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A1E" w:rsidRDefault="0082265D" w:rsidP="0082265D">
      <w:pPr>
        <w:widowControl w:val="0"/>
        <w:jc w:val="both"/>
        <w:rPr>
          <w:b/>
          <w:lang w:val="hr-HR"/>
        </w:rPr>
      </w:pPr>
      <w:r w:rsidRPr="00050164">
        <w:rPr>
          <w:b/>
          <w:lang w:val="hr-HR"/>
        </w:rPr>
        <w:t>UVOD</w:t>
      </w:r>
    </w:p>
    <w:p w:rsidR="00021A6D" w:rsidRDefault="00021A6D" w:rsidP="0082265D">
      <w:pPr>
        <w:widowControl w:val="0"/>
        <w:jc w:val="both"/>
        <w:rPr>
          <w:b/>
          <w:lang w:val="hr-HR"/>
        </w:rPr>
      </w:pPr>
    </w:p>
    <w:p w:rsidR="00724184" w:rsidRPr="00050164" w:rsidRDefault="0082265D" w:rsidP="0082265D">
      <w:pPr>
        <w:widowControl w:val="0"/>
        <w:jc w:val="both"/>
        <w:rPr>
          <w:lang w:val="hr-HR"/>
        </w:rPr>
      </w:pPr>
      <w:r w:rsidRPr="00050164">
        <w:rPr>
          <w:lang w:val="hr-HR"/>
        </w:rPr>
        <w:t>Miško Šuvaković</w:t>
      </w:r>
    </w:p>
    <w:p w:rsidR="0082265D" w:rsidRPr="00050164" w:rsidRDefault="0082265D" w:rsidP="0082265D">
      <w:pPr>
        <w:widowControl w:val="0"/>
        <w:jc w:val="both"/>
        <w:rPr>
          <w:lang w:val="hr-HR"/>
        </w:rPr>
      </w:pPr>
    </w:p>
    <w:p w:rsidR="0082265D" w:rsidRDefault="0082265D" w:rsidP="0082265D">
      <w:pPr>
        <w:widowControl w:val="0"/>
        <w:jc w:val="both"/>
        <w:rPr>
          <w:lang w:val="hr-HR"/>
        </w:rPr>
      </w:pPr>
    </w:p>
    <w:p w:rsidR="00E210E3" w:rsidRDefault="00E210E3" w:rsidP="0082265D">
      <w:pPr>
        <w:widowControl w:val="0"/>
        <w:jc w:val="both"/>
        <w:rPr>
          <w:lang w:val="hr-HR"/>
        </w:rPr>
      </w:pPr>
    </w:p>
    <w:p w:rsidR="00E210E3" w:rsidRDefault="00E210E3" w:rsidP="00E210E3">
      <w:pPr>
        <w:widowControl w:val="0"/>
        <w:ind w:left="851" w:right="57"/>
        <w:jc w:val="both"/>
        <w:rPr>
          <w:lang w:val="hr-HR"/>
        </w:rPr>
      </w:pPr>
      <w:r>
        <w:rPr>
          <w:i/>
          <w:lang w:val="hr-HR"/>
        </w:rPr>
        <w:t>... u svakom društvu produkcija diskursa u isti mah kontroliše, selektuje, organizuje i raspodeljuje, i to izvesnim postupcima</w:t>
      </w:r>
      <w:r w:rsidR="00EB4915">
        <w:rPr>
          <w:i/>
          <w:lang w:val="hr-HR"/>
        </w:rPr>
        <w:t>,</w:t>
      </w:r>
      <w:r>
        <w:rPr>
          <w:i/>
          <w:lang w:val="hr-HR"/>
        </w:rPr>
        <w:t xml:space="preserve"> čija je uloga da ukrote moći i opasnosti diskursa, da ovladaju njegovim nepredvidljivim događajima, da izbegnu njegovu tešku i opasnu materijalnost.</w:t>
      </w:r>
      <w:r w:rsidRPr="00E210E3">
        <w:rPr>
          <w:rStyle w:val="FootnoteReference"/>
          <w:lang w:val="hr-HR"/>
        </w:rPr>
        <w:footnoteReference w:id="1"/>
      </w:r>
    </w:p>
    <w:p w:rsidR="00E132F6" w:rsidRDefault="00E132F6" w:rsidP="00E210E3">
      <w:pPr>
        <w:widowControl w:val="0"/>
        <w:ind w:left="851" w:right="57"/>
        <w:jc w:val="both"/>
        <w:rPr>
          <w:lang w:val="hr-HR"/>
        </w:rPr>
      </w:pPr>
    </w:p>
    <w:p w:rsidR="00021A6D" w:rsidRDefault="00021A6D" w:rsidP="00E210E3">
      <w:pPr>
        <w:widowControl w:val="0"/>
        <w:ind w:left="851" w:right="57"/>
        <w:jc w:val="both"/>
        <w:rPr>
          <w:lang w:val="hr-HR"/>
        </w:rPr>
      </w:pPr>
    </w:p>
    <w:p w:rsidR="00E132F6" w:rsidRPr="00E132F6" w:rsidRDefault="00E132F6" w:rsidP="00E210E3">
      <w:pPr>
        <w:widowControl w:val="0"/>
        <w:ind w:left="851" w:right="57"/>
        <w:jc w:val="both"/>
        <w:rPr>
          <w:i/>
          <w:lang w:val="hr-HR"/>
        </w:rPr>
      </w:pPr>
      <w:r w:rsidRPr="00E132F6">
        <w:rPr>
          <w:i/>
          <w:lang w:val="hr-HR"/>
        </w:rPr>
        <w:t>Klee</w:t>
      </w:r>
      <w:r w:rsidR="00EB4915">
        <w:rPr>
          <w:i/>
          <w:lang w:val="hr-HR"/>
        </w:rPr>
        <w:t xml:space="preserve"> i</w:t>
      </w:r>
      <w:r>
        <w:rPr>
          <w:i/>
          <w:lang w:val="hr-HR"/>
        </w:rPr>
        <w:t>ma sliku koja se zove Angelus Novus. Na n</w:t>
      </w:r>
      <w:r w:rsidR="00976675">
        <w:rPr>
          <w:i/>
          <w:lang w:val="hr-HR"/>
        </w:rPr>
        <w:t>joj je prikazan anđeo koji izgl</w:t>
      </w:r>
      <w:r>
        <w:rPr>
          <w:i/>
          <w:lang w:val="hr-HR"/>
        </w:rPr>
        <w:t xml:space="preserve">eda tako kao da namerava </w:t>
      </w:r>
      <w:r w:rsidR="00976675">
        <w:rPr>
          <w:i/>
          <w:lang w:val="hr-HR"/>
        </w:rPr>
        <w:t>da se udalji od nečega čime je fasciniran. Oči su mu razrogačene, usta otvorena, a krila</w:t>
      </w:r>
      <w:r w:rsidR="00EB4915">
        <w:rPr>
          <w:i/>
          <w:lang w:val="hr-HR"/>
        </w:rPr>
        <w:t xml:space="preserve"> raširena. Tako mora izgledati </w:t>
      </w:r>
      <w:r w:rsidR="00976675">
        <w:rPr>
          <w:i/>
          <w:lang w:val="hr-HR"/>
        </w:rPr>
        <w:t>a</w:t>
      </w:r>
      <w:r w:rsidR="00EB4915">
        <w:rPr>
          <w:i/>
          <w:lang w:val="hr-HR"/>
        </w:rPr>
        <w:t>n</w:t>
      </w:r>
      <w:r w:rsidR="00976675">
        <w:rPr>
          <w:i/>
          <w:lang w:val="hr-HR"/>
        </w:rPr>
        <w:t>đeo istorije.  Lice je okrenuo prošlosti. Ono što mi vidimo kao lanac događaja, on vidi kao jednu jedinu katastrofu što neprekidno gomila ruševine na ruševinama i baca mu ih pred noge. Rado bi se zaustavio, budio mrtve i sastavljao ono što je razbijeno. Ali iz raja duva tako snažna oluja da mu je razapela krila i anđeo više ne može da ih sklopi. Ta oluja ga nezadrživo goni u budućnost, kojoj okreće leđa</w:t>
      </w:r>
      <w:r w:rsidR="00EB4915">
        <w:rPr>
          <w:i/>
          <w:lang w:val="hr-HR"/>
        </w:rPr>
        <w:t>,</w:t>
      </w:r>
      <w:r w:rsidR="00976675">
        <w:rPr>
          <w:i/>
          <w:lang w:val="hr-HR"/>
        </w:rPr>
        <w:t xml:space="preserve"> dok gomila ruševina pred njim raste do neba. Ono što nazivamo napretkom</w:t>
      </w:r>
      <w:r w:rsidR="00EB4915">
        <w:rPr>
          <w:i/>
          <w:lang w:val="hr-HR"/>
        </w:rPr>
        <w:t>,</w:t>
      </w:r>
      <w:r w:rsidR="00976675">
        <w:rPr>
          <w:i/>
          <w:lang w:val="hr-HR"/>
        </w:rPr>
        <w:t xml:space="preserve"> jeste ta oluja.</w:t>
      </w:r>
      <w:r w:rsidR="00976675">
        <w:rPr>
          <w:rStyle w:val="FootnoteReference"/>
          <w:i/>
          <w:lang w:val="hr-HR"/>
        </w:rPr>
        <w:footnoteReference w:id="2"/>
      </w:r>
    </w:p>
    <w:p w:rsidR="00E210E3" w:rsidRPr="00E132F6" w:rsidRDefault="00E210E3" w:rsidP="0082265D">
      <w:pPr>
        <w:widowControl w:val="0"/>
        <w:jc w:val="both"/>
        <w:rPr>
          <w:i/>
          <w:lang w:val="hr-HR"/>
        </w:rPr>
      </w:pPr>
    </w:p>
    <w:p w:rsidR="00E210E3" w:rsidRPr="00050164" w:rsidRDefault="00E210E3" w:rsidP="0082265D">
      <w:pPr>
        <w:widowControl w:val="0"/>
        <w:jc w:val="both"/>
        <w:rPr>
          <w:lang w:val="hr-HR"/>
        </w:rPr>
      </w:pPr>
    </w:p>
    <w:p w:rsidR="0082265D" w:rsidRDefault="0082265D" w:rsidP="0082265D">
      <w:pPr>
        <w:widowControl w:val="0"/>
        <w:jc w:val="both"/>
        <w:rPr>
          <w:lang w:val="hr-HR"/>
        </w:rPr>
      </w:pPr>
    </w:p>
    <w:p w:rsidR="00E37ABB" w:rsidRDefault="00E37ABB" w:rsidP="0082265D">
      <w:pPr>
        <w:widowControl w:val="0"/>
        <w:jc w:val="both"/>
        <w:rPr>
          <w:lang w:val="hr-HR"/>
        </w:rPr>
      </w:pPr>
    </w:p>
    <w:p w:rsidR="00E37ABB" w:rsidRPr="00050164" w:rsidRDefault="00E37ABB" w:rsidP="0082265D">
      <w:pPr>
        <w:widowControl w:val="0"/>
        <w:jc w:val="both"/>
        <w:rPr>
          <w:lang w:val="hr-HR"/>
        </w:rPr>
      </w:pPr>
    </w:p>
    <w:p w:rsidR="00AE5A1E" w:rsidRPr="00050164" w:rsidRDefault="00AE5A1E" w:rsidP="0082265D">
      <w:pPr>
        <w:widowControl w:val="0"/>
        <w:jc w:val="both"/>
        <w:rPr>
          <w:lang w:val="hr-HR"/>
        </w:rPr>
      </w:pPr>
    </w:p>
    <w:p w:rsidR="0082265D" w:rsidRPr="00050164" w:rsidRDefault="0082265D" w:rsidP="0082265D">
      <w:pPr>
        <w:widowControl w:val="0"/>
        <w:jc w:val="both"/>
        <w:rPr>
          <w:b/>
          <w:lang w:val="hr-HR"/>
        </w:rPr>
      </w:pPr>
      <w:r w:rsidRPr="00050164">
        <w:rPr>
          <w:b/>
          <w:lang w:val="hr-HR"/>
        </w:rPr>
        <w:t>Kontekst i platforme projekta XX VEK</w:t>
      </w:r>
    </w:p>
    <w:p w:rsidR="0082265D" w:rsidRPr="00050164" w:rsidRDefault="0082265D" w:rsidP="0082265D">
      <w:pPr>
        <w:widowControl w:val="0"/>
        <w:jc w:val="both"/>
        <w:rPr>
          <w:lang w:val="hr-HR"/>
        </w:rPr>
      </w:pPr>
    </w:p>
    <w:p w:rsidR="0082265D" w:rsidRPr="00C8649C" w:rsidRDefault="0082265D" w:rsidP="0082265D">
      <w:pPr>
        <w:widowControl w:val="0"/>
        <w:jc w:val="both"/>
        <w:rPr>
          <w:lang w:val="hr-HR"/>
        </w:rPr>
      </w:pPr>
      <w:r w:rsidRPr="00050164">
        <w:rPr>
          <w:lang w:val="hr-HR"/>
        </w:rPr>
        <w:t xml:space="preserve">Trotomna knjiga </w:t>
      </w:r>
      <w:r w:rsidRPr="00050164">
        <w:rPr>
          <w:b/>
          <w:i/>
          <w:lang w:val="hr-HR"/>
        </w:rPr>
        <w:t>ISTORIJA UMETNOSTI U SRBIJI</w:t>
      </w:r>
      <w:r w:rsidR="00EC12CA" w:rsidRPr="00050164">
        <w:rPr>
          <w:b/>
          <w:i/>
          <w:lang w:val="hr-HR"/>
        </w:rPr>
        <w:t xml:space="preserve"> – XX VEK</w:t>
      </w:r>
      <w:r w:rsidR="00EB4915">
        <w:rPr>
          <w:b/>
          <w:i/>
          <w:lang w:val="hr-HR"/>
        </w:rPr>
        <w:t xml:space="preserve"> </w:t>
      </w:r>
      <w:r w:rsidRPr="00050164">
        <w:rPr>
          <w:lang w:val="hr-HR"/>
        </w:rPr>
        <w:t xml:space="preserve">zamišljena je kao razrađena  problemska, analitička, kritička, pregledna i komparativna zbirka studija o umetnostima </w:t>
      </w:r>
      <w:r w:rsidR="00EB4915">
        <w:rPr>
          <w:lang w:val="hr-HR"/>
        </w:rPr>
        <w:t>xx</w:t>
      </w:r>
      <w:r w:rsidRPr="00050164">
        <w:rPr>
          <w:lang w:val="hr-HR"/>
        </w:rPr>
        <w:t xml:space="preserve"> veka u Srbiji sa  referencama prema jugoslovenskim umetni</w:t>
      </w:r>
      <w:r w:rsidR="00917398">
        <w:rPr>
          <w:lang w:val="hr-HR"/>
        </w:rPr>
        <w:t xml:space="preserve">čkim praksama, te regionalnim, </w:t>
      </w:r>
      <w:r w:rsidRPr="00050164">
        <w:rPr>
          <w:lang w:val="hr-HR"/>
        </w:rPr>
        <w:t xml:space="preserve">internacionalnim i globalnim horizontom umetničkih, kulturalnih </w:t>
      </w:r>
      <w:r w:rsidR="00917398">
        <w:rPr>
          <w:lang w:val="hr-HR"/>
        </w:rPr>
        <w:t xml:space="preserve">i društvenih teorijskih praksi. </w:t>
      </w:r>
      <w:r w:rsidRPr="00050164">
        <w:t>Pisanje</w:t>
      </w:r>
      <w:r w:rsidR="00EB4915">
        <w:t xml:space="preserve"> </w:t>
      </w:r>
      <w:r w:rsidR="003B5113">
        <w:rPr>
          <w:i/>
        </w:rPr>
        <w:t xml:space="preserve">iscrpne </w:t>
      </w:r>
      <w:r w:rsidR="00E210E3">
        <w:rPr>
          <w:i/>
          <w:lang w:val="hr-HR"/>
        </w:rPr>
        <w:t xml:space="preserve">interdisciplinarne </w:t>
      </w:r>
      <w:r w:rsidRPr="003B5113">
        <w:rPr>
          <w:i/>
        </w:rPr>
        <w:t>istorije</w:t>
      </w:r>
      <w:r w:rsidR="00EB4915">
        <w:rPr>
          <w:i/>
        </w:rPr>
        <w:t xml:space="preserve"> </w:t>
      </w:r>
      <w:r w:rsidRPr="003B5113">
        <w:rPr>
          <w:i/>
        </w:rPr>
        <w:t>umetnosti</w:t>
      </w:r>
      <w:r w:rsidR="002D530D">
        <w:rPr>
          <w:i/>
        </w:rPr>
        <w:t xml:space="preserve">, </w:t>
      </w:r>
      <w:r w:rsidRPr="00050164">
        <w:t>kao</w:t>
      </w:r>
      <w:r w:rsidR="00EB4915">
        <w:t xml:space="preserve"> </w:t>
      </w:r>
      <w:r w:rsidRPr="00050164">
        <w:t>istorije</w:t>
      </w:r>
      <w:r w:rsidR="002D530D">
        <w:t xml:space="preserve"> culture,</w:t>
      </w:r>
      <w:r w:rsidR="00EB4915">
        <w:t xml:space="preserve"> </w:t>
      </w:r>
      <w:r w:rsidRPr="00050164">
        <w:t>jedan</w:t>
      </w:r>
      <w:r w:rsidR="00EB4915">
        <w:t xml:space="preserve"> </w:t>
      </w:r>
      <w:r w:rsidRPr="00050164">
        <w:t>je</w:t>
      </w:r>
      <w:r w:rsidR="00EB4915">
        <w:t xml:space="preserve"> </w:t>
      </w:r>
      <w:proofErr w:type="gramStart"/>
      <w:r w:rsidRPr="00050164">
        <w:t>od</w:t>
      </w:r>
      <w:proofErr w:type="gramEnd"/>
      <w:r w:rsidR="00EB4915">
        <w:t xml:space="preserve"> </w:t>
      </w:r>
      <w:r w:rsidRPr="00050164">
        <w:t>interpretativno</w:t>
      </w:r>
      <w:r w:rsidRPr="00C8649C">
        <w:rPr>
          <w:lang w:val="hr-HR"/>
        </w:rPr>
        <w:t>-</w:t>
      </w:r>
      <w:r w:rsidRPr="00050164">
        <w:t>opsesivnih</w:t>
      </w:r>
      <w:r w:rsidR="00EB4915">
        <w:t xml:space="preserve"> </w:t>
      </w:r>
      <w:r w:rsidRPr="00050164">
        <w:t>izbora</w:t>
      </w:r>
      <w:r w:rsidR="00EB4915">
        <w:t xml:space="preserve"> </w:t>
      </w:r>
      <w:r w:rsidRPr="00050164">
        <w:t>koji</w:t>
      </w:r>
      <w:r w:rsidR="00EB4915">
        <w:t xml:space="preserve"> </w:t>
      </w:r>
      <w:r w:rsidRPr="00050164">
        <w:t>iz</w:t>
      </w:r>
      <w:r w:rsidR="00EB4915">
        <w:t xml:space="preserve"> </w:t>
      </w:r>
      <w:r w:rsidRPr="00050164">
        <w:rPr>
          <w:i/>
        </w:rPr>
        <w:t>arheolo</w:t>
      </w:r>
      <w:r w:rsidRPr="00C8649C">
        <w:rPr>
          <w:i/>
          <w:lang w:val="hr-HR"/>
        </w:rPr>
        <w:t>š</w:t>
      </w:r>
      <w:r w:rsidRPr="00050164">
        <w:rPr>
          <w:i/>
        </w:rPr>
        <w:t>kih</w:t>
      </w:r>
      <w:r w:rsidR="00EB4915">
        <w:rPr>
          <w:i/>
        </w:rPr>
        <w:t xml:space="preserve"> </w:t>
      </w:r>
      <w:r w:rsidRPr="00050164">
        <w:rPr>
          <w:i/>
        </w:rPr>
        <w:t>diskurzivnih</w:t>
      </w:r>
      <w:r w:rsidR="00EB4915">
        <w:rPr>
          <w:i/>
        </w:rPr>
        <w:t xml:space="preserve"> </w:t>
      </w:r>
      <w:r w:rsidRPr="00050164">
        <w:rPr>
          <w:i/>
        </w:rPr>
        <w:t>teritorijalizacija</w:t>
      </w:r>
      <w:r w:rsidR="00EB4915">
        <w:rPr>
          <w:i/>
        </w:rPr>
        <w:t xml:space="preserve"> </w:t>
      </w:r>
      <w:r w:rsidR="00EB4915">
        <w:t xml:space="preserve">i </w:t>
      </w:r>
      <w:r w:rsidRPr="00050164">
        <w:rPr>
          <w:i/>
        </w:rPr>
        <w:t>kulturalnih</w:t>
      </w:r>
      <w:r w:rsidR="00EB4915">
        <w:rPr>
          <w:i/>
        </w:rPr>
        <w:t xml:space="preserve"> </w:t>
      </w:r>
      <w:r w:rsidRPr="00050164">
        <w:rPr>
          <w:i/>
          <w:iCs/>
        </w:rPr>
        <w:t>deteritorijalizacija</w:t>
      </w:r>
      <w:r w:rsidR="00EB4915">
        <w:rPr>
          <w:i/>
          <w:iCs/>
        </w:rPr>
        <w:t xml:space="preserve"> </w:t>
      </w:r>
      <w:r w:rsidRPr="00050164">
        <w:t>pro</w:t>
      </w:r>
      <w:r w:rsidRPr="00C8649C">
        <w:rPr>
          <w:lang w:val="hr-HR"/>
        </w:rPr>
        <w:t>š</w:t>
      </w:r>
      <w:r w:rsidRPr="00050164">
        <w:t>losti</w:t>
      </w:r>
      <w:r w:rsidR="00EB4915">
        <w:t xml:space="preserve"> </w:t>
      </w:r>
      <w:r w:rsidRPr="00050164">
        <w:t>bira</w:t>
      </w:r>
      <w:r w:rsidRPr="00C8649C">
        <w:rPr>
          <w:lang w:val="hr-HR"/>
        </w:rPr>
        <w:t xml:space="preserve">, </w:t>
      </w:r>
      <w:r w:rsidRPr="00050164">
        <w:t>indeksira</w:t>
      </w:r>
      <w:r w:rsidR="00EB4915">
        <w:t xml:space="preserve"> I </w:t>
      </w:r>
      <w:r w:rsidRPr="00050164">
        <w:t>izvodi</w:t>
      </w:r>
      <w:r w:rsidR="00EB4915">
        <w:t xml:space="preserve"> </w:t>
      </w:r>
      <w:r w:rsidRPr="00050164">
        <w:t>strukturirani</w:t>
      </w:r>
      <w:r w:rsidR="00EB4915">
        <w:t xml:space="preserve"> </w:t>
      </w:r>
      <w:r w:rsidRPr="00050164">
        <w:t>pogled</w:t>
      </w:r>
      <w:r w:rsidR="00EB4915">
        <w:t xml:space="preserve"> </w:t>
      </w:r>
      <w:r w:rsidRPr="00050164">
        <w:t>za</w:t>
      </w:r>
      <w:r w:rsidR="00EB4915">
        <w:t xml:space="preserve"> </w:t>
      </w:r>
      <w:r w:rsidRPr="00050164">
        <w:t>sada</w:t>
      </w:r>
      <w:r w:rsidRPr="00C8649C">
        <w:rPr>
          <w:lang w:val="hr-HR"/>
        </w:rPr>
        <w:t>š</w:t>
      </w:r>
      <w:r w:rsidRPr="00050164">
        <w:t>njost</w:t>
      </w:r>
      <w:r w:rsidRPr="00C8649C">
        <w:rPr>
          <w:lang w:val="hr-HR"/>
        </w:rPr>
        <w:t xml:space="preserve">. </w:t>
      </w:r>
    </w:p>
    <w:p w:rsidR="0082265D" w:rsidRPr="00C8649C" w:rsidRDefault="0082265D" w:rsidP="0082265D">
      <w:pPr>
        <w:widowControl w:val="0"/>
        <w:jc w:val="both"/>
        <w:rPr>
          <w:lang w:val="hr-HR"/>
        </w:rPr>
      </w:pPr>
    </w:p>
    <w:p w:rsidR="00E210E3" w:rsidRPr="00EB4915" w:rsidRDefault="0082265D" w:rsidP="0082265D">
      <w:pPr>
        <w:widowControl w:val="0"/>
        <w:jc w:val="both"/>
      </w:pPr>
      <w:r w:rsidRPr="00050164">
        <w:t>Zbirka</w:t>
      </w:r>
      <w:r w:rsidR="00EB4915">
        <w:t xml:space="preserve"> koncepa</w:t>
      </w:r>
      <w:r w:rsidRPr="00050164">
        <w:t>ta</w:t>
      </w:r>
      <w:r w:rsidR="00EB4915">
        <w:t xml:space="preserve"> I </w:t>
      </w:r>
      <w:r w:rsidRPr="00050164">
        <w:t>njihovih</w:t>
      </w:r>
      <w:r w:rsidR="00EB4915">
        <w:t xml:space="preserve"> </w:t>
      </w:r>
      <w:r w:rsidRPr="00050164">
        <w:t>indeksacija</w:t>
      </w:r>
      <w:r w:rsidR="00EB4915">
        <w:t xml:space="preserve"> </w:t>
      </w:r>
      <w:r w:rsidRPr="00050164">
        <w:t>te</w:t>
      </w:r>
      <w:r w:rsidR="00EB4915">
        <w:t xml:space="preserve"> </w:t>
      </w:r>
      <w:r w:rsidRPr="00050164">
        <w:t>mapiranja</w:t>
      </w:r>
      <w:r w:rsidR="00EB4915">
        <w:t xml:space="preserve"> </w:t>
      </w:r>
      <w:r w:rsidRPr="00050164">
        <w:t>pod</w:t>
      </w:r>
      <w:r w:rsidR="00EB4915">
        <w:t xml:space="preserve"> </w:t>
      </w:r>
      <w:r w:rsidRPr="00050164">
        <w:t>nazivom</w:t>
      </w:r>
      <w:r w:rsidR="00EB4915">
        <w:t xml:space="preserve"> </w:t>
      </w:r>
      <w:r w:rsidR="00EC12CA" w:rsidRPr="00050164">
        <w:rPr>
          <w:b/>
          <w:i/>
          <w:lang w:val="hr-HR"/>
        </w:rPr>
        <w:t xml:space="preserve">ISTORIJA UMETNOSTI U SRBIJI – XX VEK </w:t>
      </w:r>
      <w:r w:rsidRPr="00050164">
        <w:t>vo</w:t>
      </w:r>
      <w:r w:rsidRPr="0004150B">
        <w:rPr>
          <w:lang w:val="hr-HR"/>
        </w:rPr>
        <w:t>đ</w:t>
      </w:r>
      <w:r w:rsidRPr="00050164">
        <w:t>ena</w:t>
      </w:r>
      <w:r w:rsidR="00EB4915">
        <w:t xml:space="preserve"> </w:t>
      </w:r>
      <w:r w:rsidRPr="00050164">
        <w:t>je</w:t>
      </w:r>
      <w:r w:rsidR="00EB4915">
        <w:t xml:space="preserve"> </w:t>
      </w:r>
      <w:r w:rsidRPr="00050164">
        <w:t>sa</w:t>
      </w:r>
      <w:r w:rsidR="00EB4915">
        <w:t xml:space="preserve"> </w:t>
      </w:r>
      <w:r w:rsidRPr="00050164">
        <w:t>namerom</w:t>
      </w:r>
      <w:r w:rsidR="00EB4915">
        <w:t xml:space="preserve"> </w:t>
      </w:r>
      <w:r w:rsidRPr="00050164">
        <w:t>da</w:t>
      </w:r>
      <w:r w:rsidR="00EB4915">
        <w:t xml:space="preserve"> </w:t>
      </w:r>
      <w:r w:rsidRPr="00050164">
        <w:t>se</w:t>
      </w:r>
      <w:r w:rsidR="00EB4915">
        <w:t xml:space="preserve"> </w:t>
      </w:r>
      <w:r w:rsidRPr="00050164">
        <w:t>indeksiraju</w:t>
      </w:r>
      <w:r w:rsidR="00EB4915">
        <w:t xml:space="preserve"> i </w:t>
      </w:r>
      <w:r w:rsidRPr="00050164">
        <w:t>mapiraju</w:t>
      </w:r>
      <w:r w:rsidRPr="0004150B">
        <w:rPr>
          <w:lang w:val="hr-HR"/>
        </w:rPr>
        <w:t xml:space="preserve">, </w:t>
      </w:r>
      <w:r w:rsidRPr="00050164">
        <w:t>te</w:t>
      </w:r>
      <w:r w:rsidR="00EB4915">
        <w:t xml:space="preserve"> </w:t>
      </w:r>
      <w:r w:rsidRPr="00050164">
        <w:t>tuma</w:t>
      </w:r>
      <w:r w:rsidRPr="0004150B">
        <w:rPr>
          <w:lang w:val="hr-HR"/>
        </w:rPr>
        <w:t>č</w:t>
      </w:r>
      <w:r w:rsidRPr="00050164">
        <w:t>e</w:t>
      </w:r>
      <w:r w:rsidR="00EB4915">
        <w:t xml:space="preserve"> i </w:t>
      </w:r>
      <w:r w:rsidRPr="00050164">
        <w:t>interpretiraju</w:t>
      </w:r>
      <w:r w:rsidR="00EB4915">
        <w:t xml:space="preserve"> </w:t>
      </w:r>
      <w:r w:rsidRPr="00050164">
        <w:t>karakteristi</w:t>
      </w:r>
      <w:r w:rsidRPr="0004150B">
        <w:rPr>
          <w:lang w:val="hr-HR"/>
        </w:rPr>
        <w:t>č</w:t>
      </w:r>
      <w:r w:rsidRPr="00050164">
        <w:t>ne</w:t>
      </w:r>
      <w:r w:rsidR="00EB4915">
        <w:t xml:space="preserve"> </w:t>
      </w:r>
      <w:r w:rsidRPr="00050164">
        <w:t>pojave</w:t>
      </w:r>
      <w:r w:rsidR="00EB4915">
        <w:t xml:space="preserve"> </w:t>
      </w:r>
      <w:r w:rsidRPr="00050164">
        <w:t>u</w:t>
      </w:r>
      <w:r w:rsidR="00EB4915">
        <w:t xml:space="preserve"> </w:t>
      </w:r>
      <w:r w:rsidRPr="00050164">
        <w:t>umetnosti</w:t>
      </w:r>
      <w:r w:rsidR="00EB4915">
        <w:t xml:space="preserve"> i </w:t>
      </w:r>
      <w:r w:rsidRPr="00050164">
        <w:t>kulturi</w:t>
      </w:r>
      <w:r w:rsidRPr="0004150B">
        <w:rPr>
          <w:lang w:val="hr-HR"/>
        </w:rPr>
        <w:t xml:space="preserve">: </w:t>
      </w:r>
      <w:r w:rsidRPr="00050164">
        <w:t>arhitektura</w:t>
      </w:r>
      <w:r w:rsidRPr="0004150B">
        <w:rPr>
          <w:lang w:val="hr-HR"/>
        </w:rPr>
        <w:t xml:space="preserve">, </w:t>
      </w:r>
      <w:r w:rsidRPr="00050164">
        <w:t>likovne</w:t>
      </w:r>
      <w:r w:rsidR="00EB4915">
        <w:t xml:space="preserve"> </w:t>
      </w:r>
      <w:r w:rsidRPr="00050164">
        <w:t>umetnosti</w:t>
      </w:r>
      <w:r w:rsidRPr="0004150B">
        <w:rPr>
          <w:lang w:val="hr-HR"/>
        </w:rPr>
        <w:t xml:space="preserve">, </w:t>
      </w:r>
      <w:r w:rsidRPr="00050164">
        <w:t>film</w:t>
      </w:r>
      <w:r w:rsidRPr="0004150B">
        <w:rPr>
          <w:lang w:val="hr-HR"/>
        </w:rPr>
        <w:t xml:space="preserve">, </w:t>
      </w:r>
      <w:r w:rsidRPr="00050164">
        <w:t>izvo</w:t>
      </w:r>
      <w:r w:rsidRPr="0004150B">
        <w:rPr>
          <w:lang w:val="hr-HR"/>
        </w:rPr>
        <w:t>đ</w:t>
      </w:r>
      <w:r w:rsidRPr="00050164">
        <w:t>a</w:t>
      </w:r>
      <w:r w:rsidRPr="0004150B">
        <w:rPr>
          <w:lang w:val="hr-HR"/>
        </w:rPr>
        <w:t>č</w:t>
      </w:r>
      <w:r w:rsidRPr="00050164">
        <w:t>ke</w:t>
      </w:r>
      <w:r w:rsidR="00EB4915">
        <w:t xml:space="preserve"> </w:t>
      </w:r>
      <w:r w:rsidRPr="00050164">
        <w:t>umetnosti</w:t>
      </w:r>
      <w:r w:rsidR="00EB4915">
        <w:t xml:space="preserve"> i </w:t>
      </w:r>
      <w:r w:rsidRPr="00050164">
        <w:t>muzika</w:t>
      </w:r>
      <w:r w:rsidRPr="0004150B">
        <w:rPr>
          <w:lang w:val="hr-HR"/>
        </w:rPr>
        <w:t xml:space="preserve">, </w:t>
      </w:r>
      <w:r w:rsidRPr="00050164">
        <w:t>koje</w:t>
      </w:r>
      <w:r w:rsidR="00EB4915">
        <w:t xml:space="preserve"> </w:t>
      </w:r>
      <w:r w:rsidRPr="00050164">
        <w:t>su</w:t>
      </w:r>
      <w:r w:rsidR="00EB4915">
        <w:t xml:space="preserve"> </w:t>
      </w:r>
      <w:r w:rsidRPr="00050164">
        <w:t>povezane</w:t>
      </w:r>
      <w:r w:rsidR="00EB4915">
        <w:t xml:space="preserve"> </w:t>
      </w:r>
      <w:r w:rsidRPr="00050164">
        <w:t>sa</w:t>
      </w:r>
      <w:r w:rsidR="00EB4915">
        <w:t xml:space="preserve"> </w:t>
      </w:r>
      <w:r w:rsidRPr="00050164">
        <w:t>otvorenim</w:t>
      </w:r>
      <w:r w:rsidR="00EB4915">
        <w:t xml:space="preserve"> i </w:t>
      </w:r>
      <w:r w:rsidRPr="00050164">
        <w:t>u</w:t>
      </w:r>
      <w:r w:rsidR="00EB4915">
        <w:t xml:space="preserve"> </w:t>
      </w:r>
      <w:r w:rsidRPr="00050164">
        <w:t>istoriji</w:t>
      </w:r>
      <w:r w:rsidR="00EB4915">
        <w:t xml:space="preserve"> </w:t>
      </w:r>
      <w:r w:rsidRPr="00050164">
        <w:t>promenljivim</w:t>
      </w:r>
      <w:r w:rsidR="00EB4915">
        <w:t xml:space="preserve"> </w:t>
      </w:r>
      <w:r w:rsidR="00917398">
        <w:t>kult</w:t>
      </w:r>
      <w:r w:rsidRPr="00050164">
        <w:t>uralnim</w:t>
      </w:r>
      <w:r w:rsidRPr="0004150B">
        <w:rPr>
          <w:lang w:val="hr-HR"/>
        </w:rPr>
        <w:t xml:space="preserve">, </w:t>
      </w:r>
      <w:r w:rsidRPr="00050164">
        <w:t>me</w:t>
      </w:r>
      <w:r w:rsidRPr="0004150B">
        <w:rPr>
          <w:lang w:val="hr-HR"/>
        </w:rPr>
        <w:t>đ</w:t>
      </w:r>
      <w:r w:rsidRPr="00050164">
        <w:t>ukulturalnim</w:t>
      </w:r>
      <w:r w:rsidRPr="0004150B">
        <w:rPr>
          <w:lang w:val="hr-HR"/>
        </w:rPr>
        <w:t xml:space="preserve">, </w:t>
      </w:r>
      <w:r w:rsidRPr="00050164">
        <w:t>nacionalnim</w:t>
      </w:r>
      <w:r w:rsidRPr="0004150B">
        <w:rPr>
          <w:lang w:val="hr-HR"/>
        </w:rPr>
        <w:t xml:space="preserve">, </w:t>
      </w:r>
      <w:r w:rsidRPr="00050164">
        <w:t>me</w:t>
      </w:r>
      <w:r w:rsidRPr="0004150B">
        <w:rPr>
          <w:lang w:val="hr-HR"/>
        </w:rPr>
        <w:t>đ</w:t>
      </w:r>
      <w:r w:rsidRPr="00050164">
        <w:t>unacionalnim</w:t>
      </w:r>
      <w:r w:rsidRPr="0004150B">
        <w:rPr>
          <w:lang w:val="hr-HR"/>
        </w:rPr>
        <w:t xml:space="preserve">, </w:t>
      </w:r>
      <w:r w:rsidRPr="00050164">
        <w:t>geografskim</w:t>
      </w:r>
      <w:r w:rsidR="00EB4915">
        <w:t xml:space="preserve"> i </w:t>
      </w:r>
      <w:r w:rsidRPr="00050164">
        <w:t>umetni</w:t>
      </w:r>
      <w:r w:rsidRPr="0004150B">
        <w:rPr>
          <w:lang w:val="hr-HR"/>
        </w:rPr>
        <w:t>č</w:t>
      </w:r>
      <w:r w:rsidRPr="00050164">
        <w:t>kim</w:t>
      </w:r>
      <w:r w:rsidR="00EB4915">
        <w:t xml:space="preserve"> </w:t>
      </w:r>
      <w:r w:rsidRPr="00050164">
        <w:t>praksama</w:t>
      </w:r>
      <w:r w:rsidR="00EB4915">
        <w:t xml:space="preserve"> </w:t>
      </w:r>
      <w:r w:rsidRPr="00050164">
        <w:t>u</w:t>
      </w:r>
      <w:r w:rsidR="00EB4915">
        <w:t xml:space="preserve"> </w:t>
      </w:r>
      <w:r w:rsidRPr="00050164">
        <w:t>Austrougarskoj</w:t>
      </w:r>
      <w:r w:rsidRPr="0004150B">
        <w:rPr>
          <w:lang w:val="hr-HR"/>
        </w:rPr>
        <w:t xml:space="preserve">, </w:t>
      </w:r>
      <w:r w:rsidRPr="00050164">
        <w:t>Srbiji</w:t>
      </w:r>
      <w:r w:rsidRPr="0004150B">
        <w:rPr>
          <w:lang w:val="hr-HR"/>
        </w:rPr>
        <w:t xml:space="preserve">, </w:t>
      </w:r>
      <w:r w:rsidRPr="00050164">
        <w:lastRenderedPageBreak/>
        <w:t>Vojvodini</w:t>
      </w:r>
      <w:r w:rsidRPr="0004150B">
        <w:rPr>
          <w:lang w:val="hr-HR"/>
        </w:rPr>
        <w:t xml:space="preserve">, </w:t>
      </w:r>
      <w:r w:rsidRPr="00050164">
        <w:t>prvoj</w:t>
      </w:r>
      <w:r w:rsidRPr="0004150B">
        <w:rPr>
          <w:lang w:val="hr-HR"/>
        </w:rPr>
        <w:t xml:space="preserve">, </w:t>
      </w:r>
      <w:r w:rsidRPr="00050164">
        <w:t>drugoj</w:t>
      </w:r>
      <w:r w:rsidR="00EB4915">
        <w:t xml:space="preserve"> I </w:t>
      </w:r>
      <w:r w:rsidRPr="00050164">
        <w:t>tre</w:t>
      </w:r>
      <w:r w:rsidRPr="0004150B">
        <w:rPr>
          <w:lang w:val="hr-HR"/>
        </w:rPr>
        <w:t>ć</w:t>
      </w:r>
      <w:r w:rsidRPr="00050164">
        <w:t>oj</w:t>
      </w:r>
      <w:r w:rsidR="00EB4915">
        <w:t xml:space="preserve"> </w:t>
      </w:r>
      <w:r w:rsidRPr="00050164">
        <w:t>Jugoslaviji</w:t>
      </w:r>
      <w:r w:rsidRPr="0004150B">
        <w:rPr>
          <w:lang w:val="hr-HR"/>
        </w:rPr>
        <w:t xml:space="preserve">, </w:t>
      </w:r>
      <w:r w:rsidRPr="00050164">
        <w:t>dr</w:t>
      </w:r>
      <w:r w:rsidRPr="0004150B">
        <w:rPr>
          <w:lang w:val="hr-HR"/>
        </w:rPr>
        <w:t>ž</w:t>
      </w:r>
      <w:r w:rsidRPr="00050164">
        <w:t>avnoj</w:t>
      </w:r>
      <w:r w:rsidR="00EB4915">
        <w:t xml:space="preserve"> </w:t>
      </w:r>
      <w:r w:rsidRPr="00050164">
        <w:t>zajednici</w:t>
      </w:r>
      <w:r w:rsidR="00EB4915">
        <w:t xml:space="preserve"> </w:t>
      </w:r>
      <w:r w:rsidRPr="00050164">
        <w:t>Srbije</w:t>
      </w:r>
      <w:r w:rsidR="00EB4915">
        <w:t xml:space="preserve"> i </w:t>
      </w:r>
      <w:r w:rsidRPr="00050164">
        <w:t>CrneGore</w:t>
      </w:r>
      <w:r w:rsidRPr="0004150B">
        <w:rPr>
          <w:lang w:val="hr-HR"/>
        </w:rPr>
        <w:t xml:space="preserve">, </w:t>
      </w:r>
      <w:r w:rsidRPr="00050164">
        <w:t>te</w:t>
      </w:r>
      <w:r w:rsidR="00EB4915">
        <w:t xml:space="preserve"> </w:t>
      </w:r>
      <w:r w:rsidRPr="00050164">
        <w:t>kona</w:t>
      </w:r>
      <w:r w:rsidRPr="0004150B">
        <w:rPr>
          <w:lang w:val="hr-HR"/>
        </w:rPr>
        <w:t>č</w:t>
      </w:r>
      <w:r w:rsidRPr="00050164">
        <w:t>no</w:t>
      </w:r>
      <w:r w:rsidR="00EB4915">
        <w:t xml:space="preserve"> </w:t>
      </w:r>
      <w:r w:rsidRPr="00050164">
        <w:t>Republici</w:t>
      </w:r>
      <w:r w:rsidR="00EB4915">
        <w:t xml:space="preserve"> </w:t>
      </w:r>
      <w:r w:rsidRPr="00050164">
        <w:t>Srbiji</w:t>
      </w:r>
      <w:r w:rsidRPr="0004150B">
        <w:rPr>
          <w:lang w:val="hr-HR"/>
        </w:rPr>
        <w:t xml:space="preserve">. </w:t>
      </w:r>
    </w:p>
    <w:p w:rsidR="00E210E3" w:rsidRDefault="00E210E3" w:rsidP="0082265D">
      <w:pPr>
        <w:widowControl w:val="0"/>
        <w:jc w:val="both"/>
        <w:rPr>
          <w:lang w:val="hr-HR"/>
        </w:rPr>
      </w:pPr>
    </w:p>
    <w:p w:rsidR="00263389" w:rsidRDefault="0082265D" w:rsidP="0082265D">
      <w:pPr>
        <w:widowControl w:val="0"/>
        <w:jc w:val="both"/>
        <w:rPr>
          <w:lang w:val="sr-Latn-CS"/>
        </w:rPr>
      </w:pPr>
      <w:r w:rsidRPr="00050164">
        <w:t>Sintagma</w:t>
      </w:r>
      <w:r w:rsidR="00EB4915">
        <w:t xml:space="preserve"> </w:t>
      </w:r>
      <w:r w:rsidR="00917398">
        <w:rPr>
          <w:lang w:val="sr-Latn-CS"/>
        </w:rPr>
        <w:t>„umetnost u Srbiji</w:t>
      </w:r>
      <w:proofErr w:type="gramStart"/>
      <w:r w:rsidR="00917398">
        <w:rPr>
          <w:lang w:val="sr-Latn-CS"/>
        </w:rPr>
        <w:t xml:space="preserve">“ </w:t>
      </w:r>
      <w:r w:rsidRPr="00050164">
        <w:rPr>
          <w:lang w:val="sr-Latn-CS"/>
        </w:rPr>
        <w:t>ukazuje</w:t>
      </w:r>
      <w:proofErr w:type="gramEnd"/>
      <w:r w:rsidRPr="00050164">
        <w:rPr>
          <w:lang w:val="sr-Latn-CS"/>
        </w:rPr>
        <w:t xml:space="preserve"> da u ovoj knjizi neće biti </w:t>
      </w:r>
      <w:r w:rsidR="003B5113">
        <w:rPr>
          <w:lang w:val="sr-Latn-CS"/>
        </w:rPr>
        <w:t xml:space="preserve">reči samo o </w:t>
      </w:r>
      <w:r w:rsidR="00E210E3">
        <w:rPr>
          <w:lang w:val="sr-Latn-CS"/>
        </w:rPr>
        <w:t xml:space="preserve">nacionalnoj </w:t>
      </w:r>
      <w:r w:rsidR="003B5113">
        <w:rPr>
          <w:lang w:val="sr-Latn-CS"/>
        </w:rPr>
        <w:t>„srpskoj umetnosti“</w:t>
      </w:r>
      <w:r w:rsidRPr="00050164">
        <w:rPr>
          <w:lang w:val="sr-Latn-CS"/>
        </w:rPr>
        <w:t xml:space="preserve">, već će biti reči </w:t>
      </w:r>
      <w:r w:rsidR="003B5113">
        <w:rPr>
          <w:lang w:val="sr-Latn-CS"/>
        </w:rPr>
        <w:t xml:space="preserve">o </w:t>
      </w:r>
      <w:r w:rsidRPr="00050164">
        <w:rPr>
          <w:lang w:val="sr-Latn-CS"/>
        </w:rPr>
        <w:t>umetnič</w:t>
      </w:r>
      <w:r w:rsidR="00917398">
        <w:rPr>
          <w:lang w:val="sr-Latn-CS"/>
        </w:rPr>
        <w:t xml:space="preserve">kim i kulturalnim praksama koje nisu </w:t>
      </w:r>
      <w:r w:rsidRPr="00050164">
        <w:rPr>
          <w:lang w:val="sr-Latn-CS"/>
        </w:rPr>
        <w:t>vezane za geogr</w:t>
      </w:r>
      <w:r w:rsidR="00917398">
        <w:rPr>
          <w:lang w:val="sr-Latn-CS"/>
        </w:rPr>
        <w:t xml:space="preserve">afske okvire Srbije kao države, </w:t>
      </w:r>
      <w:r w:rsidRPr="00050164">
        <w:rPr>
          <w:lang w:val="sr-Latn-CS"/>
        </w:rPr>
        <w:t>već za promenljive kulturalne preseke srpske</w:t>
      </w:r>
      <w:r w:rsidR="003B5113">
        <w:rPr>
          <w:lang w:val="sr-Latn-CS"/>
        </w:rPr>
        <w:t>/srpskih</w:t>
      </w:r>
      <w:r w:rsidRPr="00050164">
        <w:rPr>
          <w:lang w:val="sr-Latn-CS"/>
        </w:rPr>
        <w:t xml:space="preserve"> i drugih kultura, pre svega: za odnose sa austrougars</w:t>
      </w:r>
      <w:r w:rsidR="00917398">
        <w:rPr>
          <w:lang w:val="sr-Latn-CS"/>
        </w:rPr>
        <w:t xml:space="preserve">kom, jugoslovenskom, hrvatskom, </w:t>
      </w:r>
      <w:r w:rsidRPr="00050164">
        <w:rPr>
          <w:lang w:val="sr-Latn-CS"/>
        </w:rPr>
        <w:t>slovenačkom, mađarskom, jevrejskom, nemačkom, slovačkom, ruskom, bosanskom, makedonskom, romskom,</w:t>
      </w:r>
      <w:r w:rsidR="00917398">
        <w:rPr>
          <w:lang w:val="sr-Latn-CS"/>
        </w:rPr>
        <w:t xml:space="preserve"> turskom i albanskom kulturom. </w:t>
      </w:r>
      <w:r w:rsidRPr="00050164">
        <w:rPr>
          <w:lang w:val="sr-Latn-CS"/>
        </w:rPr>
        <w:t>Reč je o mapiranju  neodređenih i otvorenih umetničkih i kulturalnih</w:t>
      </w:r>
      <w:r w:rsidR="00917398">
        <w:rPr>
          <w:lang w:val="sr-Latn-CS"/>
        </w:rPr>
        <w:t xml:space="preserve"> praksi povezanih sa </w:t>
      </w:r>
      <w:r w:rsidR="00E210E3">
        <w:rPr>
          <w:lang w:val="sr-Latn-CS"/>
        </w:rPr>
        <w:t xml:space="preserve">nacionalnim </w:t>
      </w:r>
      <w:r w:rsidRPr="00050164">
        <w:rPr>
          <w:lang w:val="sr-Latn-CS"/>
        </w:rPr>
        <w:t xml:space="preserve">„srpskim kulturama“, te </w:t>
      </w:r>
      <w:r w:rsidR="00917398">
        <w:rPr>
          <w:lang w:val="sr-Latn-CS"/>
        </w:rPr>
        <w:t xml:space="preserve">razlikovanjima srpskih kultura i, </w:t>
      </w:r>
      <w:r w:rsidRPr="00050164">
        <w:rPr>
          <w:lang w:val="sr-Latn-CS"/>
        </w:rPr>
        <w:t>konačno,  složenim odnosima srpske kulture sa drugim nacionalnim, etničkim, rasnim, klasnim, rodnim i generacijskim identifikacionim matricama referirajućim prema makro</w:t>
      </w:r>
      <w:r w:rsidRPr="00B56B3A">
        <w:rPr>
          <w:lang w:val="sr-Latn-CS"/>
        </w:rPr>
        <w:t>-</w:t>
      </w:r>
      <w:r w:rsidRPr="00050164">
        <w:rPr>
          <w:lang w:val="sr-Latn-CS"/>
        </w:rPr>
        <w:t xml:space="preserve">kulturalnim modelima Srednje/Centralne Evrope, Balkana, Jugoistočne Evrope, Zapadnog Balkana, Mediterana i sl.  </w:t>
      </w:r>
      <w:r w:rsidR="003B5113">
        <w:rPr>
          <w:lang w:val="sr-Latn-CS"/>
        </w:rPr>
        <w:t>Bitna teorijska teza</w:t>
      </w:r>
      <w:r w:rsidR="00263389">
        <w:rPr>
          <w:lang w:val="sr-Latn-CS"/>
        </w:rPr>
        <w:t>, z</w:t>
      </w:r>
      <w:r w:rsidR="003B5113">
        <w:rPr>
          <w:lang w:val="sr-Latn-CS"/>
        </w:rPr>
        <w:t>a</w:t>
      </w:r>
      <w:r w:rsidR="00EB4915">
        <w:rPr>
          <w:lang w:val="sr-Latn-CS"/>
        </w:rPr>
        <w:t xml:space="preserve"> </w:t>
      </w:r>
      <w:r w:rsidR="003B5113">
        <w:rPr>
          <w:lang w:val="sr-Latn-CS"/>
        </w:rPr>
        <w:t xml:space="preserve">ove </w:t>
      </w:r>
      <w:r w:rsidR="00E210E3">
        <w:rPr>
          <w:lang w:val="sr-Latn-CS"/>
        </w:rPr>
        <w:t xml:space="preserve">trotomne </w:t>
      </w:r>
      <w:r w:rsidR="003B5113">
        <w:rPr>
          <w:lang w:val="sr-Latn-CS"/>
        </w:rPr>
        <w:t xml:space="preserve">knjige,  jeste </w:t>
      </w:r>
      <w:r w:rsidR="00263389">
        <w:rPr>
          <w:lang w:val="sr-Latn-CS"/>
        </w:rPr>
        <w:t>da je</w:t>
      </w:r>
      <w:r w:rsidR="00EB4915">
        <w:rPr>
          <w:lang w:val="sr-Latn-CS"/>
        </w:rPr>
        <w:t xml:space="preserve"> </w:t>
      </w:r>
      <w:r w:rsidR="00263389">
        <w:rPr>
          <w:lang w:val="sr-Latn-CS"/>
        </w:rPr>
        <w:t>srpska nacionalna kultura hibridizovano  i alternativno mnoštvo različitih kulturalnih modaliteta koji se međusobno razlikuju po  geografskim i kulturalnim odnosima sa kulturama drugih etničkih/nacionalnih zajednica, odnosno, metazajednica (Otomanska imeprija, Austrougarska imperija i Jugoslavija).</w:t>
      </w:r>
    </w:p>
    <w:p w:rsidR="00263389" w:rsidRDefault="00263389" w:rsidP="0082265D">
      <w:pPr>
        <w:widowControl w:val="0"/>
        <w:jc w:val="both"/>
        <w:rPr>
          <w:lang w:val="sr-Latn-CS"/>
        </w:rPr>
      </w:pPr>
    </w:p>
    <w:p w:rsidR="0082265D" w:rsidRPr="00DA5B28" w:rsidRDefault="0082265D" w:rsidP="0082265D">
      <w:pPr>
        <w:widowControl w:val="0"/>
        <w:jc w:val="both"/>
        <w:rPr>
          <w:lang w:val="sr-Latn-CS"/>
        </w:rPr>
      </w:pPr>
      <w:r w:rsidRPr="00050164">
        <w:t xml:space="preserve">Ova istraživanja, zato, nisu usmerena </w:t>
      </w:r>
      <w:proofErr w:type="gramStart"/>
      <w:r w:rsidRPr="00050164">
        <w:t>na</w:t>
      </w:r>
      <w:proofErr w:type="gramEnd"/>
      <w:r w:rsidRPr="00050164">
        <w:t xml:space="preserve"> postavljanje i razvijanje jedne koherentne </w:t>
      </w:r>
      <w:r w:rsidRPr="00050164">
        <w:rPr>
          <w:i/>
        </w:rPr>
        <w:t>nacionalne istorije</w:t>
      </w:r>
      <w:r w:rsidRPr="00050164">
        <w:t xml:space="preserve"> tj. “</w:t>
      </w:r>
      <w:proofErr w:type="gramStart"/>
      <w:r w:rsidR="00C3452A">
        <w:t>integrativne</w:t>
      </w:r>
      <w:proofErr w:type="gramEnd"/>
      <w:r w:rsidRPr="00050164">
        <w:t xml:space="preserve"> metaistorije srpske umetnosti”,</w:t>
      </w:r>
      <w:r w:rsidR="00B56B3A">
        <w:t xml:space="preserve"> već, naprotiv, </w:t>
      </w:r>
      <w:r w:rsidRPr="00050164">
        <w:t xml:space="preserve">ka složenim </w:t>
      </w:r>
      <w:r w:rsidRPr="00050164">
        <w:rPr>
          <w:i/>
        </w:rPr>
        <w:t>hibridnim kognitivnim mapama</w:t>
      </w:r>
      <w:r w:rsidRPr="00050164">
        <w:t xml:space="preserve"> lokalnih multikulturalnih, spoljašnjih internacionalnih</w:t>
      </w:r>
      <w:r w:rsidR="00E7185D">
        <w:t>,</w:t>
      </w:r>
      <w:r w:rsidRPr="00050164">
        <w:t xml:space="preserve"> te globalizacijskih istorizacija umetnosti i kulture povezanih sa “srpskom kulturom” i njoj preklapajućim, prožimajućim i konfro</w:t>
      </w:r>
      <w:r w:rsidR="00E7185D">
        <w:t>ntiranim mikro- i makrokultura</w:t>
      </w:r>
      <w:r w:rsidRPr="00050164">
        <w:t xml:space="preserve">ma. Svet umetnosti nije </w:t>
      </w:r>
      <w:proofErr w:type="gramStart"/>
      <w:r w:rsidRPr="00050164">
        <w:t>na</w:t>
      </w:r>
      <w:proofErr w:type="gramEnd"/>
      <w:r w:rsidRPr="00050164">
        <w:t xml:space="preserve"> jednostavan način postavljen, a striktna “nacionalna istorija u</w:t>
      </w:r>
      <w:r w:rsidR="00B56B3A" w:rsidRPr="00050164">
        <w:t>m</w:t>
      </w:r>
      <w:r w:rsidRPr="00050164">
        <w:t xml:space="preserve">etnosti i kulture” uvek predstavlja dramatičnu redukciju istorijskih </w:t>
      </w:r>
      <w:r w:rsidR="00EC12CA" w:rsidRPr="00050164">
        <w:t>i</w:t>
      </w:r>
      <w:r w:rsidRPr="00050164">
        <w:t xml:space="preserve"> geografskih mnoštvenosti na “jedno</w:t>
      </w:r>
      <w:r w:rsidR="00E210E3">
        <w:t xml:space="preserve"> homogeno</w:t>
      </w:r>
      <w:r w:rsidRPr="00050164">
        <w:t>”</w:t>
      </w:r>
      <w:r w:rsidR="00E7185D">
        <w:t xml:space="preserve"> kolekti</w:t>
      </w:r>
      <w:r w:rsidR="00E210E3">
        <w:t xml:space="preserve">vno </w:t>
      </w:r>
      <w:r w:rsidR="00E210E3">
        <w:rPr>
          <w:i/>
        </w:rPr>
        <w:t>jastvo</w:t>
      </w:r>
      <w:r w:rsidRPr="00050164">
        <w:t>. Umesto nacionalno koherentne istorije umetnosti i kulture biće razvijena istorija umetn</w:t>
      </w:r>
      <w:r w:rsidR="00EC12CA" w:rsidRPr="00050164">
        <w:t>o</w:t>
      </w:r>
      <w:r w:rsidRPr="00050164">
        <w:t>sti i kulture “mnoštva</w:t>
      </w:r>
      <w:proofErr w:type="gramStart"/>
      <w:r w:rsidRPr="00050164">
        <w:t>”  u</w:t>
      </w:r>
      <w:proofErr w:type="gramEnd"/>
      <w:r w:rsidRPr="00050164">
        <w:t xml:space="preserve"> okviru složenih domina</w:t>
      </w:r>
      <w:r w:rsidR="00E7185D">
        <w:t>n</w:t>
      </w:r>
      <w:r w:rsidRPr="00050164">
        <w:t>tnih i marginalnih pokretnih</w:t>
      </w:r>
      <w:r w:rsidR="00C3452A">
        <w:t xml:space="preserve"> i nestabilnih kulturalnih modela</w:t>
      </w:r>
      <w:r w:rsidRPr="00050164">
        <w:t xml:space="preserve"> kultura Jugoistočne Evrope. “Mnoštvo” o kome </w:t>
      </w:r>
      <w:proofErr w:type="gramStart"/>
      <w:r w:rsidRPr="00050164">
        <w:t>će</w:t>
      </w:r>
      <w:proofErr w:type="gramEnd"/>
      <w:r w:rsidRPr="00050164">
        <w:t xml:space="preserve"> se ovde govoriti nije idealni svet jedne nacije već svet konfrontacija, </w:t>
      </w:r>
      <w:r w:rsidR="00E210E3">
        <w:t xml:space="preserve">antagonizama, </w:t>
      </w:r>
      <w:r w:rsidRPr="00050164">
        <w:t>razlika, razmimoilaženja, saradnje i neost</w:t>
      </w:r>
      <w:r w:rsidR="00B56B3A">
        <w:t>v</w:t>
      </w:r>
      <w:r w:rsidRPr="00050164">
        <w:t>arivih raskolničkih ili si</w:t>
      </w:r>
      <w:r w:rsidR="00EC12CA" w:rsidRPr="00050164">
        <w:t>n</w:t>
      </w:r>
      <w:r w:rsidRPr="00050164">
        <w:t>tezijskih utopija, pri tome reč je o mnoštvu identiteta u materijalnim kulturalnim praksama</w:t>
      </w:r>
      <w:r w:rsidR="00C3452A">
        <w:t xml:space="preserve"> koje nude alternativne </w:t>
      </w:r>
      <w:r w:rsidR="00C3452A" w:rsidRPr="00E210E3">
        <w:rPr>
          <w:i/>
        </w:rPr>
        <w:t>zamišljene zajednice</w:t>
      </w:r>
      <w:r w:rsidR="00E210E3" w:rsidRPr="00DA5B28">
        <w:rPr>
          <w:rStyle w:val="FootnoteReference"/>
        </w:rPr>
        <w:footnoteReference w:id="3"/>
      </w:r>
      <w:r w:rsidRPr="00DA5B28">
        <w:t>.</w:t>
      </w:r>
    </w:p>
    <w:p w:rsidR="0082265D" w:rsidRPr="00050164" w:rsidRDefault="0082265D" w:rsidP="0082265D">
      <w:pPr>
        <w:widowControl w:val="0"/>
        <w:jc w:val="both"/>
      </w:pPr>
    </w:p>
    <w:p w:rsidR="0082265D" w:rsidRPr="00050164" w:rsidRDefault="0082265D" w:rsidP="0082265D">
      <w:pPr>
        <w:widowControl w:val="0"/>
        <w:jc w:val="both"/>
      </w:pPr>
      <w:r w:rsidRPr="00050164">
        <w:t xml:space="preserve">Ponuđene </w:t>
      </w:r>
      <w:r w:rsidR="00E210E3">
        <w:t>slike XX</w:t>
      </w:r>
      <w:r w:rsidRPr="00050164">
        <w:t xml:space="preserve"> veka n</w:t>
      </w:r>
      <w:r w:rsidR="007D6E37">
        <w:t>i</w:t>
      </w:r>
      <w:r w:rsidRPr="00050164">
        <w:t>su date kao koherentna priča o “celovitom narativu”, već kao kaleidoskopska, hibridna ili rizomatska ponuda “modela” kretanja, p</w:t>
      </w:r>
      <w:r w:rsidR="007D6E37">
        <w:t xml:space="preserve">remeštanja, afekata, osvajanja, </w:t>
      </w:r>
      <w:r w:rsidRPr="00050164">
        <w:t>inteziteta, preobražavanja i postajanja u okviru složenih</w:t>
      </w:r>
      <w:r w:rsidR="00E7185D">
        <w:t>,</w:t>
      </w:r>
      <w:r w:rsidRPr="00050164">
        <w:t xml:space="preserve"> analizom otvorenih odnosa društva, kulture i umetnosti.</w:t>
      </w:r>
    </w:p>
    <w:p w:rsidR="0082265D" w:rsidRPr="00050164" w:rsidRDefault="0082265D" w:rsidP="0082265D">
      <w:pPr>
        <w:widowControl w:val="0"/>
        <w:jc w:val="both"/>
      </w:pPr>
    </w:p>
    <w:p w:rsidR="0082265D" w:rsidRPr="00C72D28" w:rsidRDefault="0082265D" w:rsidP="00C72D28">
      <w:pPr>
        <w:widowControl w:val="0"/>
        <w:jc w:val="both"/>
      </w:pPr>
      <w:r w:rsidRPr="00050164">
        <w:t>U epistemološkom smislu knjiga</w:t>
      </w:r>
      <w:r w:rsidR="00E7185D">
        <w:t xml:space="preserve"> </w:t>
      </w:r>
      <w:r w:rsidR="00033259" w:rsidRPr="00050164">
        <w:rPr>
          <w:b/>
          <w:i/>
          <w:lang w:val="hr-HR"/>
        </w:rPr>
        <w:t xml:space="preserve">ISTORIJA UMETNOSTI U SRBIJI – XX VEK  </w:t>
      </w:r>
      <w:r w:rsidRPr="00050164">
        <w:t xml:space="preserve"> postavljena je i izv</w:t>
      </w:r>
      <w:r w:rsidR="00C3452A">
        <w:t xml:space="preserve">edena u sva tri toma </w:t>
      </w:r>
      <w:r w:rsidRPr="00050164">
        <w:t xml:space="preserve">kao “događaj” kritičko-analitičkog preobražaja istorije umetnosti kao istorije estetički centriranih narativa o </w:t>
      </w:r>
      <w:r w:rsidRPr="00050164">
        <w:rPr>
          <w:i/>
        </w:rPr>
        <w:t>remek delima</w:t>
      </w:r>
      <w:r w:rsidRPr="00050164">
        <w:t xml:space="preserve"> nacionalne umetnosti i njenim velikim majstorima u kritički kulturalni narativ kojim se istorija umetnosti predočava složenim odnosima modela društva, kulture i umetnosti u </w:t>
      </w:r>
      <w:r w:rsidRPr="00050164">
        <w:lastRenderedPageBreak/>
        <w:t>uspostavljanju individualnih i kolektivnih identiteta u oblikovanju svakodnevnog privatnog</w:t>
      </w:r>
      <w:r w:rsidRPr="00050164">
        <w:rPr>
          <w:rStyle w:val="FootnoteReference"/>
        </w:rPr>
        <w:footnoteReference w:id="4"/>
      </w:r>
      <w:r w:rsidRPr="00050164">
        <w:t xml:space="preserve"> i javnog života. </w:t>
      </w:r>
      <w:proofErr w:type="gramStart"/>
      <w:r w:rsidRPr="00050164">
        <w:t>Drugim rečima, cilj istraživanja nije samo lociranje i indek</w:t>
      </w:r>
      <w:r w:rsidR="00033259" w:rsidRPr="00050164">
        <w:t>s</w:t>
      </w:r>
      <w:r w:rsidRPr="00050164">
        <w:t>iranje velikih autentičnih dela, već indeksiranje složenih odnosa – mreža – umetničkih dela i odnosa materijalnih praksi umetnosti, kulture i društva.</w:t>
      </w:r>
      <w:proofErr w:type="gramEnd"/>
      <w:r w:rsidRPr="00050164">
        <w:t xml:space="preserve"> Zato je ova trotomna knjiga u svom karakteru </w:t>
      </w:r>
      <w:r w:rsidRPr="00050164">
        <w:rPr>
          <w:i/>
        </w:rPr>
        <w:t>situacionistička</w:t>
      </w:r>
      <w:r w:rsidRPr="00050164">
        <w:t>: autori su se pre svega bavili kritičnim i problemskim “situacijama” promenljivih i preobražavanju otvorenih odnosa</w:t>
      </w:r>
      <w:r w:rsidR="00C3452A">
        <w:t xml:space="preserve"> alternativnih </w:t>
      </w:r>
      <w:proofErr w:type="gramStart"/>
      <w:r w:rsidR="00C3452A">
        <w:t xml:space="preserve">paradigmi </w:t>
      </w:r>
      <w:r w:rsidRPr="00050164">
        <w:t xml:space="preserve"> umetnosti</w:t>
      </w:r>
      <w:proofErr w:type="gramEnd"/>
      <w:r w:rsidRPr="00050164">
        <w:t xml:space="preserve">, kulture i društva. </w:t>
      </w:r>
      <w:proofErr w:type="gramStart"/>
      <w:r w:rsidRPr="00050164">
        <w:t xml:space="preserve">Oblikovanje svakodnevnog privatnog i javnog života postaje čulno predočivo i </w:t>
      </w:r>
      <w:bookmarkStart w:id="0" w:name="_GoBack"/>
      <w:bookmarkEnd w:id="0"/>
      <w:r w:rsidRPr="002E74C8">
        <w:t>opažljivo</w:t>
      </w:r>
      <w:r w:rsidRPr="00050164">
        <w:t xml:space="preserve"> umetnošću, zato, autonomije i utilitarne funkcije umetnosti nisu suprotstavljene pozicije, već efekti nestabilnih i otvorenih područja borbe za čulnu predočivost i značenja individualnog, mikro- i makrodruštvenog života prema “sebi” i za “drugog” u modernoj, u modernizmima i savremen</w:t>
      </w:r>
      <w:r w:rsidR="00033259" w:rsidRPr="00050164">
        <w:t>o</w:t>
      </w:r>
      <w:r w:rsidRPr="00050164">
        <w:t>sti.</w:t>
      </w:r>
      <w:proofErr w:type="gramEnd"/>
      <w:r w:rsidRPr="00050164">
        <w:t xml:space="preserve"> U teorijskom smislu to je značilo izvođenje kritičke naturalizacije i revizije diskursa istorije umetnosti</w:t>
      </w:r>
      <w:r w:rsidRPr="00050164">
        <w:rPr>
          <w:u w:val="single"/>
        </w:rPr>
        <w:t>,</w:t>
      </w:r>
      <w:r w:rsidRPr="00050164">
        <w:t xml:space="preserve"> pre svega, metodama studija kulture, a zatim i složenim mogućnostima interpretacija koje vode od intertekstualnosti i teorije označiteljskih praksi do (post-</w:t>
      </w:r>
      <w:proofErr w:type="gramStart"/>
      <w:r w:rsidR="00C3452A">
        <w:t>)</w:t>
      </w:r>
      <w:r w:rsidRPr="00050164">
        <w:t>fukoovske</w:t>
      </w:r>
      <w:proofErr w:type="gramEnd"/>
      <w:r w:rsidRPr="00050164">
        <w:t xml:space="preserve"> biopolitike. Ovakav zahtev odgovara </w:t>
      </w:r>
      <w:r w:rsidRPr="00050164">
        <w:rPr>
          <w:lang w:val="hr-HR"/>
        </w:rPr>
        <w:t xml:space="preserve">onim teorijskim pristupima koji se nazivaju „nova istorija umetnosti“, „radikalna istorija umetnosti“ ili „kritička materijalistička istorija umetnosti“. </w:t>
      </w:r>
      <w:r w:rsidR="00C3452A">
        <w:rPr>
          <w:lang w:val="hr-HR"/>
        </w:rPr>
        <w:t xml:space="preserve">Teza </w:t>
      </w:r>
      <w:r w:rsidR="00E7185D">
        <w:rPr>
          <w:lang w:val="hr-HR"/>
        </w:rPr>
        <w:t>koja će se zastupati u trećem t</w:t>
      </w:r>
      <w:r w:rsidR="00C3452A">
        <w:rPr>
          <w:lang w:val="hr-HR"/>
        </w:rPr>
        <w:t xml:space="preserve">omu </w:t>
      </w:r>
      <w:r w:rsidR="00C3452A" w:rsidRPr="00C3452A">
        <w:rPr>
          <w:i/>
          <w:lang w:val="hr-HR"/>
        </w:rPr>
        <w:t>Istorije</w:t>
      </w:r>
      <w:r w:rsidR="00C3452A">
        <w:rPr>
          <w:lang w:val="hr-HR"/>
        </w:rPr>
        <w:t xml:space="preserve"> je ona o modernosti -</w:t>
      </w:r>
      <w:r w:rsidR="00C72D28">
        <w:rPr>
          <w:lang w:val="hr-HR"/>
        </w:rPr>
        <w:t xml:space="preserve"> tj. </w:t>
      </w:r>
      <w:r w:rsidR="00C3452A">
        <w:rPr>
          <w:lang w:val="hr-HR"/>
        </w:rPr>
        <w:t xml:space="preserve"> nazvaće se ”modernim” ona društva i kulture koje su sa tradicionalno običajnog </w:t>
      </w:r>
      <w:r w:rsidR="00C72D28">
        <w:rPr>
          <w:lang w:val="hr-HR"/>
        </w:rPr>
        <w:t xml:space="preserve">ili vladarevom voljom izvedenog </w:t>
      </w:r>
      <w:r w:rsidR="00C3452A">
        <w:rPr>
          <w:lang w:val="hr-HR"/>
        </w:rPr>
        <w:t xml:space="preserve">uređenja intersubjektivnih </w:t>
      </w:r>
      <w:r w:rsidR="00C72D28">
        <w:rPr>
          <w:lang w:val="hr-HR"/>
        </w:rPr>
        <w:t xml:space="preserve">javnih i privatnih </w:t>
      </w:r>
      <w:r w:rsidR="00C3452A">
        <w:rPr>
          <w:lang w:val="hr-HR"/>
        </w:rPr>
        <w:t xml:space="preserve">odnosa prešle na </w:t>
      </w:r>
      <w:r w:rsidR="00C3452A" w:rsidRPr="00C3452A">
        <w:rPr>
          <w:i/>
          <w:lang w:val="hr-HR"/>
        </w:rPr>
        <w:t>biopolitičke tehnologije</w:t>
      </w:r>
      <w:r w:rsidR="00C3452A">
        <w:rPr>
          <w:lang w:val="hr-HR"/>
        </w:rPr>
        <w:t xml:space="preserve"> artikulacije celine ljudskog života unutar </w:t>
      </w:r>
      <w:r w:rsidR="00C72D28">
        <w:rPr>
          <w:lang w:val="hr-HR"/>
        </w:rPr>
        <w:t xml:space="preserve">nacionalne ili višenacionalne države. </w:t>
      </w:r>
    </w:p>
    <w:p w:rsidR="0082265D" w:rsidRPr="00050164" w:rsidRDefault="0082265D" w:rsidP="0082265D">
      <w:pPr>
        <w:widowControl w:val="0"/>
        <w:jc w:val="both"/>
        <w:rPr>
          <w:lang w:val="hr-HR"/>
        </w:rPr>
      </w:pPr>
    </w:p>
    <w:p w:rsidR="0082265D" w:rsidRPr="00050164" w:rsidRDefault="0082265D" w:rsidP="0082265D">
      <w:pPr>
        <w:widowControl w:val="0"/>
        <w:jc w:val="both"/>
        <w:rPr>
          <w:lang w:val="hr-HR"/>
        </w:rPr>
      </w:pPr>
      <w:r w:rsidRPr="00050164">
        <w:rPr>
          <w:lang w:val="hr-HR"/>
        </w:rPr>
        <w:t xml:space="preserve">Zapaža se, gotovo već na prvi pogled, da je ovom knjigom  načinjen karakterističan obrt od tumačenja samog umetničkog dela ili, tačnije, </w:t>
      </w:r>
      <w:r w:rsidRPr="00050164">
        <w:rPr>
          <w:i/>
          <w:lang w:val="hr-HR"/>
        </w:rPr>
        <w:t>remek dela</w:t>
      </w:r>
      <w:r w:rsidR="00E7185D">
        <w:rPr>
          <w:i/>
          <w:lang w:val="hr-HR"/>
        </w:rPr>
        <w:t>,</w:t>
      </w:r>
      <w:r w:rsidRPr="00050164">
        <w:rPr>
          <w:lang w:val="hr-HR"/>
        </w:rPr>
        <w:t xml:space="preserve"> ka tumačenju </w:t>
      </w:r>
      <w:r w:rsidRPr="00050164">
        <w:rPr>
          <w:i/>
          <w:iCs/>
          <w:lang w:val="hr-HR"/>
        </w:rPr>
        <w:t xml:space="preserve">konteksta </w:t>
      </w:r>
      <w:r w:rsidRPr="00050164">
        <w:rPr>
          <w:lang w:val="hr-HR"/>
        </w:rPr>
        <w:t xml:space="preserve">umetnosti i interdisciplinarnih odnosa </w:t>
      </w:r>
      <w:r w:rsidRPr="00050164">
        <w:rPr>
          <w:i/>
          <w:lang w:val="hr-HR"/>
        </w:rPr>
        <w:t>konteksta</w:t>
      </w:r>
      <w:r w:rsidRPr="00050164">
        <w:rPr>
          <w:lang w:val="hr-HR"/>
        </w:rPr>
        <w:t xml:space="preserve"> ka kulturalnim materijalnim praksama izvođenja i oblikovanja ljudskog života u </w:t>
      </w:r>
      <w:r w:rsidRPr="00050164">
        <w:rPr>
          <w:i/>
          <w:lang w:val="hr-HR"/>
        </w:rPr>
        <w:t xml:space="preserve">istoriji </w:t>
      </w:r>
      <w:r w:rsidRPr="00050164">
        <w:rPr>
          <w:lang w:val="hr-HR"/>
        </w:rPr>
        <w:t xml:space="preserve">i </w:t>
      </w:r>
      <w:r w:rsidRPr="00050164">
        <w:rPr>
          <w:i/>
          <w:lang w:val="hr-HR"/>
        </w:rPr>
        <w:t>geografiji</w:t>
      </w:r>
      <w:r w:rsidRPr="00050164">
        <w:rPr>
          <w:lang w:val="hr-HR"/>
        </w:rPr>
        <w:t xml:space="preserve">. </w:t>
      </w:r>
      <w:r w:rsidR="00C72D28">
        <w:rPr>
          <w:lang w:val="hr-HR"/>
        </w:rPr>
        <w:t xml:space="preserve">Politike upravljanja i oblikovanja vremena i prostora su modernom umetnošću postale vidljive. </w:t>
      </w:r>
    </w:p>
    <w:p w:rsidR="0082265D" w:rsidRPr="0004150B" w:rsidRDefault="0082265D" w:rsidP="0082265D">
      <w:pPr>
        <w:widowControl w:val="0"/>
        <w:jc w:val="both"/>
        <w:rPr>
          <w:lang w:val="hr-HR"/>
        </w:rPr>
      </w:pPr>
    </w:p>
    <w:p w:rsidR="008070C4" w:rsidRPr="0004150B" w:rsidRDefault="008070C4" w:rsidP="0082265D">
      <w:pPr>
        <w:widowControl w:val="0"/>
        <w:jc w:val="both"/>
        <w:rPr>
          <w:lang w:val="hr-HR"/>
        </w:rPr>
      </w:pPr>
    </w:p>
    <w:p w:rsidR="0082265D" w:rsidRPr="0004150B" w:rsidRDefault="0082265D" w:rsidP="0082265D">
      <w:pPr>
        <w:widowControl w:val="0"/>
        <w:jc w:val="both"/>
        <w:rPr>
          <w:lang w:val="hr-HR"/>
        </w:rPr>
      </w:pPr>
    </w:p>
    <w:p w:rsidR="0082265D" w:rsidRPr="0004150B" w:rsidRDefault="0082265D" w:rsidP="0082265D">
      <w:pPr>
        <w:widowControl w:val="0"/>
        <w:jc w:val="both"/>
        <w:rPr>
          <w:b/>
          <w:lang w:val="hr-HR"/>
        </w:rPr>
      </w:pPr>
      <w:r w:rsidRPr="00050164">
        <w:rPr>
          <w:b/>
        </w:rPr>
        <w:t>Epistemologija</w:t>
      </w:r>
    </w:p>
    <w:p w:rsidR="0082265D" w:rsidRPr="0004150B" w:rsidRDefault="0082265D" w:rsidP="0082265D">
      <w:pPr>
        <w:widowControl w:val="0"/>
        <w:jc w:val="both"/>
        <w:rPr>
          <w:lang w:val="hr-HR"/>
        </w:rPr>
      </w:pPr>
    </w:p>
    <w:p w:rsidR="0082265D" w:rsidRDefault="0082265D" w:rsidP="0082265D">
      <w:pPr>
        <w:widowControl w:val="0"/>
        <w:jc w:val="both"/>
        <w:rPr>
          <w:lang w:val="hr-HR"/>
        </w:rPr>
      </w:pPr>
      <w:r w:rsidRPr="00050164">
        <w:rPr>
          <w:lang w:val="hr-HR"/>
        </w:rPr>
        <w:t xml:space="preserve">Epistemološke šeme na kojima su postavljena i izvedena istraživanja </w:t>
      </w:r>
      <w:r w:rsidR="00C72D28">
        <w:rPr>
          <w:lang w:val="hr-HR"/>
        </w:rPr>
        <w:t>za treću knji</w:t>
      </w:r>
      <w:r w:rsidR="00C72D28" w:rsidRPr="00C72D28">
        <w:rPr>
          <w:i/>
          <w:lang w:val="hr-HR"/>
        </w:rPr>
        <w:t>g</w:t>
      </w:r>
      <w:r w:rsidR="00C72D28" w:rsidRPr="00E210E3">
        <w:rPr>
          <w:lang w:val="hr-HR"/>
        </w:rPr>
        <w:t xml:space="preserve">u </w:t>
      </w:r>
      <w:r w:rsidR="00C72D28" w:rsidRPr="00C72D28">
        <w:rPr>
          <w:i/>
          <w:lang w:val="hr-HR"/>
        </w:rPr>
        <w:t>Istorije</w:t>
      </w:r>
      <w:r w:rsidR="005371FC">
        <w:rPr>
          <w:i/>
          <w:lang w:val="hr-HR"/>
        </w:rPr>
        <w:t xml:space="preserve"> ume</w:t>
      </w:r>
      <w:r w:rsidR="00E210E3">
        <w:rPr>
          <w:i/>
          <w:lang w:val="hr-HR"/>
        </w:rPr>
        <w:t>t</w:t>
      </w:r>
      <w:r w:rsidR="005371FC">
        <w:rPr>
          <w:i/>
          <w:lang w:val="hr-HR"/>
        </w:rPr>
        <w:t>n</w:t>
      </w:r>
      <w:r w:rsidR="00E210E3">
        <w:rPr>
          <w:i/>
          <w:lang w:val="hr-HR"/>
        </w:rPr>
        <w:t>osti u Srbiji / XX vek : Moderna i modernizmi</w:t>
      </w:r>
      <w:r w:rsidR="00E7185D">
        <w:rPr>
          <w:i/>
          <w:lang w:val="hr-HR"/>
        </w:rPr>
        <w:t xml:space="preserve"> </w:t>
      </w:r>
      <w:r w:rsidRPr="00050164">
        <w:rPr>
          <w:lang w:val="hr-HR"/>
        </w:rPr>
        <w:t>su date u tablicama i dijagramima koji na pregledan način predočavaju saznajne puteve istraživanja, pisanja te izvođenja mogućih čitanja za ovu knjigu/knjige.</w:t>
      </w:r>
      <w:r w:rsidR="00C72D28">
        <w:rPr>
          <w:lang w:val="hr-HR"/>
        </w:rPr>
        <w:t xml:space="preserve"> Reč je o strategijama ”proizvodnje znanja” unutar dis</w:t>
      </w:r>
      <w:r w:rsidR="00E210E3">
        <w:rPr>
          <w:lang w:val="hr-HR"/>
        </w:rPr>
        <w:t>kursa o ”proizvodnji istorijskih</w:t>
      </w:r>
      <w:r w:rsidR="00C72D28">
        <w:rPr>
          <w:lang w:val="hr-HR"/>
        </w:rPr>
        <w:t xml:space="preserve"> identi</w:t>
      </w:r>
      <w:r w:rsidR="00E210E3">
        <w:rPr>
          <w:lang w:val="hr-HR"/>
        </w:rPr>
        <w:t>tet</w:t>
      </w:r>
      <w:r w:rsidR="00C72D28">
        <w:rPr>
          <w:lang w:val="hr-HR"/>
        </w:rPr>
        <w:t>”</w:t>
      </w:r>
      <w:r w:rsidR="00E210E3">
        <w:rPr>
          <w:lang w:val="hr-HR"/>
        </w:rPr>
        <w:t xml:space="preserve"> unutar</w:t>
      </w:r>
      <w:r w:rsidR="00C72D28">
        <w:rPr>
          <w:lang w:val="hr-HR"/>
        </w:rPr>
        <w:t xml:space="preserve"> društva, države i kulture</w:t>
      </w:r>
      <w:r w:rsidR="00E210E3">
        <w:rPr>
          <w:lang w:val="hr-HR"/>
        </w:rPr>
        <w:t>, odnosno, umetnosti</w:t>
      </w:r>
      <w:r w:rsidR="00C72D28">
        <w:rPr>
          <w:lang w:val="hr-HR"/>
        </w:rPr>
        <w:t xml:space="preserve"> u procesu</w:t>
      </w:r>
      <w:r w:rsidR="00E210E3">
        <w:rPr>
          <w:lang w:val="hr-HR"/>
        </w:rPr>
        <w:t xml:space="preserve"> preobražaja balkansko-orijentalnog u evropsko društvo sa svim parametrima balkansko-orije</w:t>
      </w:r>
      <w:r w:rsidR="00E87106">
        <w:rPr>
          <w:lang w:val="hr-HR"/>
        </w:rPr>
        <w:t>ntalnih altermodernizama koji s</w:t>
      </w:r>
      <w:r w:rsidR="00E210E3">
        <w:rPr>
          <w:lang w:val="hr-HR"/>
        </w:rPr>
        <w:t>e</w:t>
      </w:r>
      <w:r w:rsidR="00E7185D">
        <w:rPr>
          <w:lang w:val="hr-HR"/>
        </w:rPr>
        <w:t xml:space="preserve"> </w:t>
      </w:r>
      <w:r w:rsidR="00E210E3">
        <w:rPr>
          <w:lang w:val="hr-HR"/>
        </w:rPr>
        <w:t xml:space="preserve">protežu </w:t>
      </w:r>
      <w:r w:rsidR="00E7185D">
        <w:rPr>
          <w:lang w:val="hr-HR"/>
        </w:rPr>
        <w:t>tokom XIX vek</w:t>
      </w:r>
      <w:r w:rsidR="00E87106">
        <w:rPr>
          <w:lang w:val="hr-HR"/>
        </w:rPr>
        <w:t xml:space="preserve">a i </w:t>
      </w:r>
      <w:r w:rsidR="00E210E3">
        <w:rPr>
          <w:lang w:val="hr-HR"/>
        </w:rPr>
        <w:t>tokom prve polovine XX veka</w:t>
      </w:r>
      <w:r w:rsidR="00C72D28">
        <w:rPr>
          <w:lang w:val="hr-HR"/>
        </w:rPr>
        <w:t>.</w:t>
      </w:r>
    </w:p>
    <w:p w:rsidR="005371FC" w:rsidRDefault="005371FC" w:rsidP="0082265D">
      <w:pPr>
        <w:widowControl w:val="0"/>
        <w:jc w:val="both"/>
        <w:rPr>
          <w:lang w:val="hr-HR"/>
        </w:rPr>
      </w:pPr>
    </w:p>
    <w:p w:rsidR="007D7B06" w:rsidRDefault="00E7185D" w:rsidP="0082265D">
      <w:pPr>
        <w:widowControl w:val="0"/>
        <w:jc w:val="both"/>
        <w:rPr>
          <w:lang w:val="hr-HR"/>
        </w:rPr>
      </w:pPr>
      <w:r>
        <w:rPr>
          <w:lang w:val="hr-HR"/>
        </w:rPr>
        <w:t>U podnaslovu trećeg toma pr</w:t>
      </w:r>
      <w:r w:rsidR="005371FC">
        <w:rPr>
          <w:lang w:val="hr-HR"/>
        </w:rPr>
        <w:t xml:space="preserve">ojekta </w:t>
      </w:r>
      <w:r w:rsidR="005371FC" w:rsidRPr="00C72D28">
        <w:rPr>
          <w:i/>
          <w:lang w:val="hr-HR"/>
        </w:rPr>
        <w:t>Istorije</w:t>
      </w:r>
      <w:r w:rsidR="005371FC">
        <w:rPr>
          <w:i/>
          <w:lang w:val="hr-HR"/>
        </w:rPr>
        <w:t xml:space="preserve"> umentosti u Srbiji / XX vek </w:t>
      </w:r>
      <w:r w:rsidR="005371FC">
        <w:rPr>
          <w:lang w:val="hr-HR"/>
        </w:rPr>
        <w:t xml:space="preserve">nalazi se formulacija </w:t>
      </w:r>
      <w:r w:rsidR="005371FC" w:rsidRPr="005371FC">
        <w:rPr>
          <w:i/>
          <w:lang w:val="hr-HR"/>
        </w:rPr>
        <w:t>Moderna i modernizmi</w:t>
      </w:r>
      <w:r w:rsidR="005371FC">
        <w:rPr>
          <w:lang w:val="hr-HR"/>
        </w:rPr>
        <w:t>.</w:t>
      </w:r>
    </w:p>
    <w:p w:rsidR="0028535C" w:rsidRDefault="005371FC" w:rsidP="0082265D">
      <w:pPr>
        <w:widowControl w:val="0"/>
        <w:jc w:val="both"/>
        <w:rPr>
          <w:lang w:val="hr-HR"/>
        </w:rPr>
      </w:pPr>
      <w:r>
        <w:rPr>
          <w:lang w:val="hr-HR"/>
        </w:rPr>
        <w:lastRenderedPageBreak/>
        <w:t>Pod ”modernom” se razumeju složeni društveni, kulturalni i umetnički preobražaji feudalnog srpskog društva unutar Otomanske imperije i neposredno nakon postizanja državne nezavisnosti</w:t>
      </w:r>
      <w:r w:rsidR="00E7185D">
        <w:rPr>
          <w:lang w:val="hr-HR"/>
        </w:rPr>
        <w:t>,</w:t>
      </w:r>
      <w:r>
        <w:rPr>
          <w:lang w:val="hr-HR"/>
        </w:rPr>
        <w:t xml:space="preserve"> koji na </w:t>
      </w:r>
      <w:r w:rsidR="00517647">
        <w:rPr>
          <w:lang w:val="hr-HR"/>
        </w:rPr>
        <w:t xml:space="preserve">transkulturalni način povezuju sporo </w:t>
      </w:r>
      <w:r>
        <w:rPr>
          <w:lang w:val="hr-HR"/>
        </w:rPr>
        <w:t>prevazilaženje otomansko-balkans</w:t>
      </w:r>
      <w:r w:rsidR="00317383">
        <w:rPr>
          <w:lang w:val="hr-HR"/>
        </w:rPr>
        <w:t>kog orijentalizma</w:t>
      </w:r>
      <w:r>
        <w:rPr>
          <w:lang w:val="hr-HR"/>
        </w:rPr>
        <w:t xml:space="preserve"> sa kosmopilitskim hibridnostima evropeizacije u smeru ruske i češke panslovenske, austrougarske ili centralno i zapadnoevrops</w:t>
      </w:r>
      <w:r w:rsidR="00517647">
        <w:rPr>
          <w:lang w:val="hr-HR"/>
        </w:rPr>
        <w:t>k</w:t>
      </w:r>
      <w:r>
        <w:rPr>
          <w:lang w:val="hr-HR"/>
        </w:rPr>
        <w:t>e</w:t>
      </w:r>
      <w:r w:rsidR="00976675">
        <w:rPr>
          <w:lang w:val="hr-HR"/>
        </w:rPr>
        <w:t xml:space="preserve"> - francuske - </w:t>
      </w:r>
      <w:r>
        <w:rPr>
          <w:lang w:val="hr-HR"/>
        </w:rPr>
        <w:t xml:space="preserve">modernizacije. Moderna se pokazuje kao efekat uspostavljanja postfeudalnog </w:t>
      </w:r>
      <w:r w:rsidR="00976675">
        <w:rPr>
          <w:lang w:val="hr-HR"/>
        </w:rPr>
        <w:t>rano-mlado-</w:t>
      </w:r>
      <w:r>
        <w:rPr>
          <w:lang w:val="hr-HR"/>
        </w:rPr>
        <w:t>buržoaskog nacionalnog društva u užoj Srbiji, ali i unutar multinacionalne</w:t>
      </w:r>
      <w:r w:rsidR="00E37ABB">
        <w:rPr>
          <w:lang w:val="hr-HR"/>
        </w:rPr>
        <w:t>/</w:t>
      </w:r>
      <w:r w:rsidR="00976675">
        <w:rPr>
          <w:lang w:val="hr-HR"/>
        </w:rPr>
        <w:t>multi</w:t>
      </w:r>
      <w:r w:rsidR="00E37ABB">
        <w:rPr>
          <w:lang w:val="hr-HR"/>
        </w:rPr>
        <w:t>etničke i multireligijske</w:t>
      </w:r>
      <w:r>
        <w:rPr>
          <w:lang w:val="hr-HR"/>
        </w:rPr>
        <w:t xml:space="preserve"> Vojvodine i Bosne i Hercegovine, odnosno,</w:t>
      </w:r>
      <w:r w:rsidR="00E37ABB">
        <w:rPr>
          <w:lang w:val="hr-HR"/>
        </w:rPr>
        <w:t xml:space="preserve"> nastajuće</w:t>
      </w:r>
      <w:r>
        <w:rPr>
          <w:lang w:val="hr-HR"/>
        </w:rPr>
        <w:t xml:space="preserve"> nacionalne Hrvatske</w:t>
      </w:r>
      <w:r w:rsidR="003C7FBE">
        <w:rPr>
          <w:rStyle w:val="FootnoteReference"/>
          <w:lang w:val="hr-HR"/>
        </w:rPr>
        <w:footnoteReference w:id="5"/>
      </w:r>
      <w:r>
        <w:rPr>
          <w:lang w:val="hr-HR"/>
        </w:rPr>
        <w:t xml:space="preserve">. </w:t>
      </w:r>
      <w:r w:rsidR="00E37ABB">
        <w:rPr>
          <w:lang w:val="hr-HR"/>
        </w:rPr>
        <w:t>U kulturalno-društvenom smislu reč je o periodu kada se religizoni identitet</w:t>
      </w:r>
      <w:r w:rsidR="003C7FBE">
        <w:rPr>
          <w:lang w:val="hr-HR"/>
        </w:rPr>
        <w:t xml:space="preserve"> ”mnoštva” preobražava u zamišl</w:t>
      </w:r>
      <w:r w:rsidR="00E37ABB">
        <w:rPr>
          <w:lang w:val="hr-HR"/>
        </w:rPr>
        <w:t xml:space="preserve">jeni ili izmišljeni etnički i nacionalni identitet kao osnovu strukturiranja društva i društvene strukture sa njenim </w:t>
      </w:r>
      <w:r w:rsidR="003C7FBE">
        <w:rPr>
          <w:lang w:val="hr-HR"/>
        </w:rPr>
        <w:t>institucijama moći</w:t>
      </w:r>
      <w:r w:rsidR="00E7185D">
        <w:rPr>
          <w:lang w:val="hr-HR"/>
        </w:rPr>
        <w:t>,</w:t>
      </w:r>
      <w:r w:rsidR="003C7FBE">
        <w:rPr>
          <w:lang w:val="hr-HR"/>
        </w:rPr>
        <w:t xml:space="preserve"> tj. države.</w:t>
      </w:r>
      <w:r w:rsidR="00024D78">
        <w:rPr>
          <w:lang w:val="hr-HR"/>
        </w:rPr>
        <w:t xml:space="preserve"> Država se pojavljuje kao nov</w:t>
      </w:r>
      <w:r w:rsidR="0028535C">
        <w:rPr>
          <w:lang w:val="hr-HR"/>
        </w:rPr>
        <w:t>a institucija koja omogućava uv</w:t>
      </w:r>
      <w:r w:rsidR="00024D78">
        <w:rPr>
          <w:lang w:val="hr-HR"/>
        </w:rPr>
        <w:t>ođenje kulturalnih formacija ”odozgo”</w:t>
      </w:r>
      <w:r w:rsidR="00976675">
        <w:rPr>
          <w:lang w:val="hr-HR"/>
        </w:rPr>
        <w:t xml:space="preserve"> strategijama i taktikama represivne modernizacije</w:t>
      </w:r>
      <w:r w:rsidR="0028535C">
        <w:rPr>
          <w:lang w:val="hr-HR"/>
        </w:rPr>
        <w:t>. Na primer:</w:t>
      </w:r>
    </w:p>
    <w:p w:rsidR="0028535C" w:rsidRDefault="0028535C" w:rsidP="0028535C">
      <w:pPr>
        <w:widowControl w:val="0"/>
        <w:ind w:left="851" w:right="567"/>
        <w:jc w:val="both"/>
        <w:rPr>
          <w:lang w:val="hr-HR"/>
        </w:rPr>
      </w:pPr>
      <w:r w:rsidRPr="008C223F">
        <w:rPr>
          <w:highlight w:val="green"/>
          <w:lang w:val="hr-HR"/>
        </w:rPr>
        <w:t>Rad srpske države na izgradnji nacionalne kulture odvijao se u više pravaca. Jedan od osnovnih vidova državne intervencije bila je zakonska regulativa kao i kontrola javnog, pa i kulturnog i umentičkog života. Ove aktivnosti odnosile su se na mnoge segmente vizuelne kulture. Država je mogla da, putem posebnih zahteva, pokreće i usmerava tok nacionalne umetnosti a njeno delovanje odvijalo se preko nadležnih ministarstava i posebno formiranih komisija.</w:t>
      </w:r>
      <w:r>
        <w:rPr>
          <w:lang w:val="hr-HR"/>
        </w:rPr>
        <w:t xml:space="preserve"> </w:t>
      </w:r>
    </w:p>
    <w:p w:rsidR="0028535C" w:rsidRDefault="00481926" w:rsidP="0028535C">
      <w:pPr>
        <w:widowControl w:val="0"/>
        <w:ind w:left="851" w:right="567"/>
        <w:jc w:val="both"/>
        <w:rPr>
          <w:lang w:val="hr-HR"/>
        </w:rPr>
      </w:pPr>
      <w:r>
        <w:rPr>
          <w:lang w:val="hr-HR"/>
        </w:rPr>
        <w:t>Srpska država je svojim o</w:t>
      </w:r>
      <w:r w:rsidR="0028535C">
        <w:rPr>
          <w:lang w:val="hr-HR"/>
        </w:rPr>
        <w:t>d</w:t>
      </w:r>
      <w:r>
        <w:rPr>
          <w:lang w:val="hr-HR"/>
        </w:rPr>
        <w:t>l</w:t>
      </w:r>
      <w:r w:rsidR="0028535C">
        <w:rPr>
          <w:lang w:val="hr-HR"/>
        </w:rPr>
        <w:t>ukama uticala na koncepcije oblaćenja stanovništva i to tako što je zabranjivala nošenje određenih delova narodne nošnje koji su tretirani kao nehigijenski. Državnim odlukama sprovedena je urbanizacija Srbije.  Zakonske odluke su imale posebnog uticaja na razvoj srpske arhitekture.</w:t>
      </w:r>
      <w:r w:rsidR="0028535C">
        <w:rPr>
          <w:rStyle w:val="FootnoteReference"/>
          <w:lang w:val="hr-HR"/>
        </w:rPr>
        <w:footnoteReference w:id="6"/>
      </w:r>
    </w:p>
    <w:p w:rsidR="00976675" w:rsidRDefault="00976675" w:rsidP="0082265D">
      <w:pPr>
        <w:widowControl w:val="0"/>
        <w:jc w:val="both"/>
        <w:rPr>
          <w:lang w:val="hr-HR"/>
        </w:rPr>
      </w:pPr>
    </w:p>
    <w:p w:rsidR="00EC0BD1" w:rsidRDefault="00554E55" w:rsidP="0082265D">
      <w:pPr>
        <w:widowControl w:val="0"/>
        <w:jc w:val="both"/>
        <w:rPr>
          <w:lang w:val="hr-HR"/>
        </w:rPr>
      </w:pPr>
      <w:r>
        <w:rPr>
          <w:lang w:val="hr-HR"/>
        </w:rPr>
        <w:t>T</w:t>
      </w:r>
      <w:r w:rsidR="003C7FBE">
        <w:rPr>
          <w:lang w:val="hr-HR"/>
        </w:rPr>
        <w:t>otalizujućom političkom modernizacijom i k</w:t>
      </w:r>
      <w:r w:rsidR="00A10BB3">
        <w:rPr>
          <w:lang w:val="hr-HR"/>
        </w:rPr>
        <w:t>ulturnom standardizacijom hibri</w:t>
      </w:r>
      <w:r w:rsidR="003C7FBE">
        <w:rPr>
          <w:lang w:val="hr-HR"/>
        </w:rPr>
        <w:t xml:space="preserve">dne mnoštvenosti otomansko-balkanskog ruralnog društva  nastaje </w:t>
      </w:r>
      <w:r w:rsidR="003C7FBE" w:rsidRPr="003C7FBE">
        <w:rPr>
          <w:i/>
          <w:lang w:val="hr-HR"/>
        </w:rPr>
        <w:t>celina</w:t>
      </w:r>
      <w:r w:rsidR="003C7FBE">
        <w:rPr>
          <w:lang w:val="hr-HR"/>
        </w:rPr>
        <w:t xml:space="preserve"> jezičkog, državnog</w:t>
      </w:r>
      <w:r w:rsidR="00A10BB3">
        <w:rPr>
          <w:rStyle w:val="FootnoteReference"/>
          <w:lang w:val="hr-HR"/>
        </w:rPr>
        <w:footnoteReference w:id="7"/>
      </w:r>
      <w:r w:rsidR="003C7FBE">
        <w:rPr>
          <w:lang w:val="hr-HR"/>
        </w:rPr>
        <w:t xml:space="preserve">, društvenog, političkog i kulturnog polja koje će se identifikovati kao srpsko društvo. </w:t>
      </w:r>
      <w:r w:rsidR="008A5D05">
        <w:rPr>
          <w:lang w:val="hr-HR"/>
        </w:rPr>
        <w:t>U ekonoms</w:t>
      </w:r>
      <w:r w:rsidR="007D7B06">
        <w:rPr>
          <w:lang w:val="hr-HR"/>
        </w:rPr>
        <w:t>kom smislu reč je o započinjanju prvobitne akumulacije kapitala</w:t>
      </w:r>
      <w:r w:rsidR="008A5D05">
        <w:rPr>
          <w:lang w:val="hr-HR"/>
        </w:rPr>
        <w:t>, što je značilo uspostavljanje klasnog poretka u ruralnom društvu,</w:t>
      </w:r>
      <w:r w:rsidR="007D7B06">
        <w:rPr>
          <w:lang w:val="hr-HR"/>
        </w:rPr>
        <w:t xml:space="preserve"> u u</w:t>
      </w:r>
      <w:r w:rsidR="00317383">
        <w:rPr>
          <w:lang w:val="hr-HR"/>
        </w:rPr>
        <w:t>žoj Srbiji</w:t>
      </w:r>
      <w:r w:rsidR="008A5D05">
        <w:rPr>
          <w:lang w:val="hr-HR"/>
        </w:rPr>
        <w:t>, ali i dramatičniju diferencijaciju</w:t>
      </w:r>
      <w:r w:rsidR="00317383">
        <w:rPr>
          <w:lang w:val="hr-HR"/>
        </w:rPr>
        <w:t xml:space="preserve"> k</w:t>
      </w:r>
      <w:r w:rsidR="007D7B06">
        <w:rPr>
          <w:lang w:val="hr-HR"/>
        </w:rPr>
        <w:t>l</w:t>
      </w:r>
      <w:r w:rsidR="00317383">
        <w:rPr>
          <w:lang w:val="hr-HR"/>
        </w:rPr>
        <w:t>a</w:t>
      </w:r>
      <w:r w:rsidR="007D7B06">
        <w:rPr>
          <w:lang w:val="hr-HR"/>
        </w:rPr>
        <w:t>s</w:t>
      </w:r>
      <w:r w:rsidR="008A5D05">
        <w:rPr>
          <w:lang w:val="hr-HR"/>
        </w:rPr>
        <w:t>a</w:t>
      </w:r>
      <w:r w:rsidR="007D7B06">
        <w:rPr>
          <w:lang w:val="hr-HR"/>
        </w:rPr>
        <w:t xml:space="preserve"> u Vojvodini i </w:t>
      </w:r>
      <w:r w:rsidR="003C7FBE">
        <w:rPr>
          <w:lang w:val="hr-HR"/>
        </w:rPr>
        <w:t xml:space="preserve">Srba u </w:t>
      </w:r>
      <w:r w:rsidR="007D7B06">
        <w:rPr>
          <w:lang w:val="hr-HR"/>
        </w:rPr>
        <w:t xml:space="preserve">Hrvatskoj. </w:t>
      </w:r>
      <w:r w:rsidR="00E37ABB">
        <w:rPr>
          <w:lang w:val="hr-HR"/>
        </w:rPr>
        <w:t xml:space="preserve">Moderna kultura kao oblik uspostavljanja </w:t>
      </w:r>
      <w:r w:rsidR="00010708">
        <w:rPr>
          <w:lang w:val="hr-HR"/>
        </w:rPr>
        <w:t xml:space="preserve">aktuelizovane </w:t>
      </w:r>
      <w:r w:rsidR="00E37ABB">
        <w:rPr>
          <w:lang w:val="hr-HR"/>
        </w:rPr>
        <w:t xml:space="preserve">društvene svakodnevice zadobija različite kontekstualizacije i tehnike izvođenja specifičnih funkcija: </w:t>
      </w:r>
      <w:r w:rsidR="003C7FBE">
        <w:rPr>
          <w:lang w:val="hr-HR"/>
        </w:rPr>
        <w:t>standardizacije govornog i pisanog jezika</w:t>
      </w:r>
      <w:r w:rsidR="00010708">
        <w:rPr>
          <w:lang w:val="hr-HR"/>
        </w:rPr>
        <w:t xml:space="preserve"> (jezička reforma Vuka Karadžića), repres</w:t>
      </w:r>
      <w:r w:rsidR="003C7FBE">
        <w:rPr>
          <w:lang w:val="hr-HR"/>
        </w:rPr>
        <w:t xml:space="preserve">ivne birokratizovane </w:t>
      </w:r>
      <w:r w:rsidR="00E37ABB">
        <w:rPr>
          <w:lang w:val="hr-HR"/>
        </w:rPr>
        <w:t xml:space="preserve">zaštite </w:t>
      </w:r>
      <w:r w:rsidR="003C7FBE">
        <w:rPr>
          <w:lang w:val="hr-HR"/>
        </w:rPr>
        <w:t xml:space="preserve">društvenog </w:t>
      </w:r>
      <w:r w:rsidR="00E37ABB">
        <w:rPr>
          <w:lang w:val="hr-HR"/>
        </w:rPr>
        <w:t>poretka i kontrole ljudskih odnosa</w:t>
      </w:r>
      <w:r w:rsidR="00976675">
        <w:rPr>
          <w:lang w:val="hr-HR"/>
        </w:rPr>
        <w:t xml:space="preserve"> (života, vlasništva</w:t>
      </w:r>
      <w:r w:rsidR="00010708">
        <w:rPr>
          <w:lang w:val="hr-HR"/>
        </w:rPr>
        <w:t>)</w:t>
      </w:r>
      <w:r w:rsidR="00E37ABB">
        <w:rPr>
          <w:lang w:val="hr-HR"/>
        </w:rPr>
        <w:t>, ostvarivanja z</w:t>
      </w:r>
      <w:r w:rsidR="003C7FBE">
        <w:rPr>
          <w:lang w:val="hr-HR"/>
        </w:rPr>
        <w:t>dravstvene i higijenske zaštite</w:t>
      </w:r>
      <w:r w:rsidR="00E37ABB">
        <w:rPr>
          <w:lang w:val="hr-HR"/>
        </w:rPr>
        <w:t xml:space="preserve">, </w:t>
      </w:r>
      <w:r w:rsidR="00EC0BD1">
        <w:rPr>
          <w:lang w:val="hr-HR"/>
        </w:rPr>
        <w:t xml:space="preserve">uspostavljanje javnog </w:t>
      </w:r>
      <w:r w:rsidR="00E37ABB">
        <w:rPr>
          <w:lang w:val="hr-HR"/>
        </w:rPr>
        <w:t xml:space="preserve">obrazovanja, artikulacije </w:t>
      </w:r>
      <w:r w:rsidR="00010708">
        <w:rPr>
          <w:lang w:val="hr-HR"/>
        </w:rPr>
        <w:t xml:space="preserve">modaliteta i institucija </w:t>
      </w:r>
      <w:r w:rsidR="00E37ABB">
        <w:rPr>
          <w:lang w:val="hr-HR"/>
        </w:rPr>
        <w:t xml:space="preserve">javnog i privatnog ruralnog i urbanog </w:t>
      </w:r>
      <w:r w:rsidR="003C7FBE">
        <w:rPr>
          <w:lang w:val="hr-HR"/>
        </w:rPr>
        <w:t xml:space="preserve">svakodnevnog </w:t>
      </w:r>
      <w:r w:rsidR="00E37ABB">
        <w:rPr>
          <w:lang w:val="hr-HR"/>
        </w:rPr>
        <w:t>života</w:t>
      </w:r>
      <w:r w:rsidR="00EC0BD1">
        <w:rPr>
          <w:lang w:val="hr-HR"/>
        </w:rPr>
        <w:t xml:space="preserve">  (odevanja, ishrane, stanovanja)</w:t>
      </w:r>
      <w:r w:rsidR="00E37ABB">
        <w:rPr>
          <w:lang w:val="hr-HR"/>
        </w:rPr>
        <w:t xml:space="preserve">, iskazivanja različitih (etničkih, nacionalnih, rasnih, klasnih, rodnih, generacijskih, profesionalnih) identiteta.  </w:t>
      </w:r>
    </w:p>
    <w:p w:rsidR="00EC0BD1" w:rsidRDefault="00EC0BD1" w:rsidP="0082265D">
      <w:pPr>
        <w:widowControl w:val="0"/>
        <w:jc w:val="both"/>
        <w:rPr>
          <w:lang w:val="hr-HR"/>
        </w:rPr>
      </w:pPr>
    </w:p>
    <w:p w:rsidR="005371FC" w:rsidRDefault="005371FC" w:rsidP="0082265D">
      <w:pPr>
        <w:widowControl w:val="0"/>
        <w:jc w:val="both"/>
        <w:rPr>
          <w:lang w:val="hr-HR"/>
        </w:rPr>
      </w:pPr>
      <w:r>
        <w:rPr>
          <w:lang w:val="hr-HR"/>
        </w:rPr>
        <w:lastRenderedPageBreak/>
        <w:t>Moder</w:t>
      </w:r>
      <w:r w:rsidR="00517647">
        <w:rPr>
          <w:lang w:val="hr-HR"/>
        </w:rPr>
        <w:t xml:space="preserve">na umetnost </w:t>
      </w:r>
      <w:r w:rsidR="00EC0BD1">
        <w:rPr>
          <w:lang w:val="hr-HR"/>
        </w:rPr>
        <w:t xml:space="preserve">sa </w:t>
      </w:r>
      <w:r w:rsidR="00517647">
        <w:rPr>
          <w:lang w:val="hr-HR"/>
        </w:rPr>
        <w:t xml:space="preserve">kraja XIX i početka XX veka je umetnost </w:t>
      </w:r>
      <w:r w:rsidR="008A5D05">
        <w:rPr>
          <w:lang w:val="hr-HR"/>
        </w:rPr>
        <w:t xml:space="preserve">ranih </w:t>
      </w:r>
      <w:r w:rsidR="00517647">
        <w:rPr>
          <w:lang w:val="hr-HR"/>
        </w:rPr>
        <w:t>nacionalno buržoaskih kultura</w:t>
      </w:r>
      <w:r w:rsidR="007D7B06">
        <w:rPr>
          <w:lang w:val="hr-HR"/>
        </w:rPr>
        <w:t>,  koja</w:t>
      </w:r>
      <w:r w:rsidR="00517647">
        <w:rPr>
          <w:lang w:val="hr-HR"/>
        </w:rPr>
        <w:t xml:space="preserve"> se na presecima </w:t>
      </w:r>
      <w:r w:rsidR="007D7B06">
        <w:rPr>
          <w:lang w:val="hr-HR"/>
        </w:rPr>
        <w:t>lokalnog, regionalnog i internacionalnog, tj. tradicionalng i modernizovanog</w:t>
      </w:r>
      <w:r w:rsidR="008A5D05">
        <w:rPr>
          <w:lang w:val="hr-HR"/>
        </w:rPr>
        <w:t>,</w:t>
      </w:r>
      <w:r w:rsidR="007D7B06">
        <w:rPr>
          <w:lang w:val="hr-HR"/>
        </w:rPr>
        <w:t xml:space="preserve"> uspostavlja u modalitetima</w:t>
      </w:r>
      <w:r w:rsidR="00010708">
        <w:rPr>
          <w:lang w:val="hr-HR"/>
        </w:rPr>
        <w:t xml:space="preserve"> ”lepih zanata” i umetničkog</w:t>
      </w:r>
      <w:r w:rsidR="007D7B06">
        <w:rPr>
          <w:lang w:val="hr-HR"/>
        </w:rPr>
        <w:t xml:space="preserve"> realizma (buržoaskog realizma), istoricizma (nacionalnog istorijskog arhitekture, slikarstva, fotografije, teatra i muzike) i akademizma</w:t>
      </w:r>
      <w:r w:rsidR="00010708">
        <w:rPr>
          <w:lang w:val="hr-HR"/>
        </w:rPr>
        <w:t>. Akademizam je predstavljao osvajanje</w:t>
      </w:r>
      <w:r w:rsidR="007D7B06">
        <w:rPr>
          <w:lang w:val="hr-HR"/>
        </w:rPr>
        <w:t xml:space="preserve"> autonomije </w:t>
      </w:r>
      <w:r w:rsidR="00EC0BD1">
        <w:rPr>
          <w:lang w:val="hr-HR"/>
        </w:rPr>
        <w:t>umetnosti delovanjem na Z</w:t>
      </w:r>
      <w:r w:rsidR="00010708">
        <w:rPr>
          <w:lang w:val="hr-HR"/>
        </w:rPr>
        <w:t xml:space="preserve">apadu </w:t>
      </w:r>
      <w:r w:rsidR="007D7B06">
        <w:rPr>
          <w:lang w:val="hr-HR"/>
        </w:rPr>
        <w:t>školova</w:t>
      </w:r>
      <w:r w:rsidR="00010708">
        <w:rPr>
          <w:lang w:val="hr-HR"/>
        </w:rPr>
        <w:t xml:space="preserve">nihumetnika koji su stvarali na  ”stilskim obrascima” </w:t>
      </w:r>
      <w:r w:rsidR="008A5D05">
        <w:rPr>
          <w:lang w:val="hr-HR"/>
        </w:rPr>
        <w:t>od realizm</w:t>
      </w:r>
      <w:r w:rsidR="007D7B06">
        <w:rPr>
          <w:lang w:val="hr-HR"/>
        </w:rPr>
        <w:t xml:space="preserve">a preko secesionizma </w:t>
      </w:r>
      <w:r w:rsidR="00EC0BD1">
        <w:rPr>
          <w:lang w:val="hr-HR"/>
        </w:rPr>
        <w:t xml:space="preserve">i simbolizma </w:t>
      </w:r>
      <w:r w:rsidR="007D7B06">
        <w:rPr>
          <w:lang w:val="hr-HR"/>
        </w:rPr>
        <w:t>do anticipacija</w:t>
      </w:r>
      <w:r w:rsidR="00010708">
        <w:rPr>
          <w:lang w:val="hr-HR"/>
        </w:rPr>
        <w:t xml:space="preserve"> impresionizma i eskpresionizma</w:t>
      </w:r>
      <w:r w:rsidR="007D7B06">
        <w:rPr>
          <w:lang w:val="hr-HR"/>
        </w:rPr>
        <w:t>.</w:t>
      </w:r>
      <w:r w:rsidR="00BD5E7F">
        <w:rPr>
          <w:lang w:val="hr-HR"/>
        </w:rPr>
        <w:t>Umetnost se našla u kritičnom procepu između zahteva za nastankom didaktičke umetnosti posvećene nacionalnim idejama/ideologija nove države i građanske žudnje za slobodom tj. bespogovornom autonomijom umetničkog stvaranja. To je vodilo ka oč</w:t>
      </w:r>
      <w:r w:rsidR="00432BE8">
        <w:rPr>
          <w:lang w:val="hr-HR"/>
        </w:rPr>
        <w:t>iglednom antagonizmu između ume</w:t>
      </w:r>
      <w:r w:rsidR="00BD5E7F">
        <w:rPr>
          <w:lang w:val="hr-HR"/>
        </w:rPr>
        <w:t>t</w:t>
      </w:r>
      <w:r w:rsidR="00432BE8">
        <w:rPr>
          <w:lang w:val="hr-HR"/>
        </w:rPr>
        <w:t>n</w:t>
      </w:r>
      <w:r w:rsidR="00BD5E7F">
        <w:rPr>
          <w:lang w:val="hr-HR"/>
        </w:rPr>
        <w:t xml:space="preserve">osti kao </w:t>
      </w:r>
      <w:r w:rsidR="00BD5E7F" w:rsidRPr="00BD5E7F">
        <w:rPr>
          <w:i/>
          <w:lang w:val="hr-HR"/>
        </w:rPr>
        <w:t>dispozitiva</w:t>
      </w:r>
      <w:r w:rsidR="00BD5E7F">
        <w:rPr>
          <w:lang w:val="hr-HR"/>
        </w:rPr>
        <w:t xml:space="preserve"> zamišljanja i izmišljanja</w:t>
      </w:r>
      <w:r w:rsidR="00BD5E7F">
        <w:rPr>
          <w:rStyle w:val="FootnoteReference"/>
          <w:lang w:val="hr-HR"/>
        </w:rPr>
        <w:footnoteReference w:id="8"/>
      </w:r>
      <w:r w:rsidR="00BD5E7F">
        <w:rPr>
          <w:lang w:val="hr-HR"/>
        </w:rPr>
        <w:t xml:space="preserve"> invarijantne tradicije (ideološke slike ili projekcije prošlosti</w:t>
      </w:r>
      <w:r w:rsidR="00432BE8">
        <w:rPr>
          <w:lang w:val="hr-HR"/>
        </w:rPr>
        <w:t>, na primer, slovensko poreklo, srednjevekovna državnost, kosovska ili vidovdanska</w:t>
      </w:r>
      <w:r w:rsidR="00432BE8">
        <w:rPr>
          <w:rStyle w:val="FootnoteReference"/>
          <w:lang w:val="hr-HR"/>
        </w:rPr>
        <w:footnoteReference w:id="9"/>
      </w:r>
      <w:r w:rsidR="00432BE8">
        <w:rPr>
          <w:lang w:val="hr-HR"/>
        </w:rPr>
        <w:t xml:space="preserve"> mitologija</w:t>
      </w:r>
      <w:r w:rsidR="00BD4ADA">
        <w:rPr>
          <w:lang w:val="hr-HR"/>
        </w:rPr>
        <w:t>, ustanički herojizam</w:t>
      </w:r>
      <w:r w:rsidR="00BD5E7F">
        <w:rPr>
          <w:lang w:val="hr-HR"/>
        </w:rPr>
        <w:t xml:space="preserve">) i odbacivanja tradicije (konstruisanja savremenosti). </w:t>
      </w:r>
    </w:p>
    <w:p w:rsidR="007D7B06" w:rsidRDefault="007D7B06" w:rsidP="0082265D">
      <w:pPr>
        <w:widowControl w:val="0"/>
        <w:jc w:val="both"/>
        <w:rPr>
          <w:lang w:val="hr-HR"/>
        </w:rPr>
      </w:pPr>
    </w:p>
    <w:p w:rsidR="00BD5E7F" w:rsidRDefault="007D7B06" w:rsidP="0082265D">
      <w:pPr>
        <w:widowControl w:val="0"/>
        <w:jc w:val="both"/>
        <w:rPr>
          <w:lang w:val="hr-HR"/>
        </w:rPr>
      </w:pPr>
      <w:r>
        <w:rPr>
          <w:lang w:val="hr-HR"/>
        </w:rPr>
        <w:t>Pod ”modernizmom” ili ”modernizmima” se razumeju društveni, kulturalni i umetn</w:t>
      </w:r>
      <w:r w:rsidR="00317383">
        <w:rPr>
          <w:lang w:val="hr-HR"/>
        </w:rPr>
        <w:t>ički tokovi kosmopolitske</w:t>
      </w:r>
      <w:r>
        <w:rPr>
          <w:lang w:val="hr-HR"/>
        </w:rPr>
        <w:t xml:space="preserve"> modernizacije i emancipacije srpskog/srpskih društava</w:t>
      </w:r>
      <w:r w:rsidR="00BD5E7F">
        <w:rPr>
          <w:lang w:val="hr-HR"/>
        </w:rPr>
        <w:t xml:space="preserve"> i kultura ostvareni </w:t>
      </w:r>
      <w:r>
        <w:rPr>
          <w:lang w:val="hr-HR"/>
        </w:rPr>
        <w:t>procesima ur</w:t>
      </w:r>
      <w:r w:rsidR="00317383">
        <w:rPr>
          <w:lang w:val="hr-HR"/>
        </w:rPr>
        <w:t>banizacije i industrijalizacije koja je vodila ka redukc</w:t>
      </w:r>
      <w:r w:rsidR="008A5D05">
        <w:rPr>
          <w:lang w:val="hr-HR"/>
        </w:rPr>
        <w:t xml:space="preserve">iji altermodernizma, pre svega, </w:t>
      </w:r>
      <w:r w:rsidR="00317383">
        <w:rPr>
          <w:lang w:val="hr-HR"/>
        </w:rPr>
        <w:t xml:space="preserve"> orijentalno-balkanski</w:t>
      </w:r>
      <w:r w:rsidR="008A5D05">
        <w:rPr>
          <w:lang w:val="hr-HR"/>
        </w:rPr>
        <w:t>h, u smeru internacionalnih pro</w:t>
      </w:r>
      <w:r w:rsidR="00317383">
        <w:rPr>
          <w:lang w:val="hr-HR"/>
        </w:rPr>
        <w:t>zapadnih unifikacija</w:t>
      </w:r>
      <w:r w:rsidR="00481926">
        <w:rPr>
          <w:lang w:val="hr-HR"/>
        </w:rPr>
        <w:t xml:space="preserve"> visoke i popularne kulture i umetnosti</w:t>
      </w:r>
      <w:r w:rsidR="00481926">
        <w:rPr>
          <w:rStyle w:val="FootnoteReference"/>
          <w:lang w:val="hr-HR"/>
        </w:rPr>
        <w:footnoteReference w:id="10"/>
      </w:r>
      <w:r w:rsidR="00317383">
        <w:rPr>
          <w:lang w:val="hr-HR"/>
        </w:rPr>
        <w:t>. Urbanizacija i industrijalizacija sa strukturiranjem društvenih klasa iz feudalne homogenosti ili tek anticipiranih društvenih slojeva, je u geoekonomskom, pa time i geopolitičkom i geokulturalnom smislu</w:t>
      </w:r>
      <w:r w:rsidR="00BD5E7F">
        <w:rPr>
          <w:lang w:val="hr-HR"/>
        </w:rPr>
        <w:t>,</w:t>
      </w:r>
      <w:r w:rsidR="00317383">
        <w:rPr>
          <w:lang w:val="hr-HR"/>
        </w:rPr>
        <w:t xml:space="preserve"> uzrokovala razlikovanje razvijenijih i manjerazvijenih oblasti ili regiona</w:t>
      </w:r>
      <w:r w:rsidR="00BD5E7F">
        <w:rPr>
          <w:lang w:val="hr-HR"/>
        </w:rPr>
        <w:t xml:space="preserve"> unutar jednog kulturalnog, društvenog ili državnog prostora</w:t>
      </w:r>
      <w:r w:rsidR="00317383">
        <w:rPr>
          <w:lang w:val="hr-HR"/>
        </w:rPr>
        <w:t xml:space="preserve">. Sa nastankom Kraljevine SHS, razlikovanje razvijenih i nerazvijenih </w:t>
      </w:r>
      <w:r w:rsidR="008A5D05">
        <w:rPr>
          <w:lang w:val="hr-HR"/>
        </w:rPr>
        <w:t xml:space="preserve">ruralnih, </w:t>
      </w:r>
      <w:r w:rsidR="00317383">
        <w:rPr>
          <w:lang w:val="hr-HR"/>
        </w:rPr>
        <w:t>urbanih i industrijskih oblas</w:t>
      </w:r>
      <w:r w:rsidR="008A5D05">
        <w:rPr>
          <w:lang w:val="hr-HR"/>
        </w:rPr>
        <w:t>ti</w:t>
      </w:r>
      <w:r w:rsidR="00BD5E7F">
        <w:rPr>
          <w:lang w:val="hr-HR"/>
        </w:rPr>
        <w:t>,</w:t>
      </w:r>
      <w:r w:rsidR="008A5D05">
        <w:rPr>
          <w:lang w:val="hr-HR"/>
        </w:rPr>
        <w:t xml:space="preserve"> te njihovih korespondencija</w:t>
      </w:r>
      <w:r w:rsidR="00317383">
        <w:rPr>
          <w:lang w:val="hr-HR"/>
        </w:rPr>
        <w:t xml:space="preserve"> etničkim i nacionalnim</w:t>
      </w:r>
      <w:r w:rsidR="008A5D05">
        <w:rPr>
          <w:lang w:val="hr-HR"/>
        </w:rPr>
        <w:t xml:space="preserve"> identitetima je stvorila perman</w:t>
      </w:r>
      <w:r w:rsidR="00317383">
        <w:rPr>
          <w:lang w:val="hr-HR"/>
        </w:rPr>
        <w:t xml:space="preserve">entno polje antagonizama koji su se protegli i tokom postojanja socijalističke Jugoslavije. </w:t>
      </w:r>
    </w:p>
    <w:p w:rsidR="00BD5E7F" w:rsidRDefault="00BD5E7F" w:rsidP="0082265D">
      <w:pPr>
        <w:widowControl w:val="0"/>
        <w:jc w:val="both"/>
        <w:rPr>
          <w:lang w:val="hr-HR"/>
        </w:rPr>
      </w:pPr>
    </w:p>
    <w:p w:rsidR="00317383" w:rsidRDefault="00317383" w:rsidP="0082265D">
      <w:pPr>
        <w:widowControl w:val="0"/>
        <w:jc w:val="both"/>
        <w:rPr>
          <w:lang w:val="hr-HR"/>
        </w:rPr>
      </w:pPr>
      <w:r>
        <w:rPr>
          <w:lang w:val="hr-HR"/>
        </w:rPr>
        <w:t>Modernizam u umetnosti, odnosno, modernistička umetnost  je označila anticipacije, aproprijacije i sustizanja zapadnog umet</w:t>
      </w:r>
      <w:r w:rsidR="008A5D05">
        <w:rPr>
          <w:lang w:val="hr-HR"/>
        </w:rPr>
        <w:t>n</w:t>
      </w:r>
      <w:r>
        <w:rPr>
          <w:lang w:val="hr-HR"/>
        </w:rPr>
        <w:t xml:space="preserve">ičkog modernizma u dijapazonu od visoke umetnosti (građanski ili buržoaski realizam, secesija, simbolizam, impresionizam, sezanizam, </w:t>
      </w:r>
      <w:r w:rsidR="005E7C74">
        <w:rPr>
          <w:lang w:val="hr-HR"/>
        </w:rPr>
        <w:t xml:space="preserve">fovizam, </w:t>
      </w:r>
      <w:r>
        <w:rPr>
          <w:lang w:val="hr-HR"/>
        </w:rPr>
        <w:t>ekspresionizam, kubizam, apstrakcija, neoklasicizam, intimizam i dr.) preko avangarde (futurizam, zenitizam, dada, nadrealizam) do sasvim rane popularne i medijske umetnosti i kulture</w:t>
      </w:r>
      <w:r w:rsidR="005E7C74">
        <w:rPr>
          <w:lang w:val="hr-HR"/>
        </w:rPr>
        <w:t xml:space="preserve"> usmerene na osvajanje slobodnog vremena</w:t>
      </w:r>
      <w:r>
        <w:rPr>
          <w:lang w:val="hr-HR"/>
        </w:rPr>
        <w:t>.</w:t>
      </w:r>
      <w:r w:rsidR="005E7C74">
        <w:rPr>
          <w:lang w:val="hr-HR"/>
        </w:rPr>
        <w:t xml:space="preserve">Umetnički intimizam kao efekat </w:t>
      </w:r>
      <w:r w:rsidR="008A5D05">
        <w:rPr>
          <w:lang w:val="hr-HR"/>
        </w:rPr>
        <w:t xml:space="preserve"> prevazilaženja buržoaskih realizama sa prisvojenim umerenim zapadnim  modernizmima stvorio je dominantnu </w:t>
      </w:r>
      <w:r w:rsidR="00024D78">
        <w:rPr>
          <w:lang w:val="hr-HR"/>
        </w:rPr>
        <w:t xml:space="preserve">estetsku </w:t>
      </w:r>
      <w:r w:rsidR="008A5D05">
        <w:rPr>
          <w:lang w:val="hr-HR"/>
        </w:rPr>
        <w:lastRenderedPageBreak/>
        <w:t>identifikacionu praksu srpsk</w:t>
      </w:r>
      <w:r w:rsidR="00964B93">
        <w:rPr>
          <w:lang w:val="hr-HR"/>
        </w:rPr>
        <w:t>og buržoaskog društva tokom prv</w:t>
      </w:r>
      <w:r w:rsidR="008A5D05">
        <w:rPr>
          <w:lang w:val="hr-HR"/>
        </w:rPr>
        <w:t>ečetiri decenije XX veka.</w:t>
      </w:r>
      <w:r w:rsidR="00657DBE" w:rsidRPr="00080776">
        <w:rPr>
          <w:rStyle w:val="FootnoteReference"/>
          <w:lang w:val="hr-HR"/>
        </w:rPr>
        <w:footnoteReference w:id="11"/>
      </w:r>
      <w:r w:rsidR="005E7C74">
        <w:rPr>
          <w:lang w:val="hr-HR"/>
        </w:rPr>
        <w:t xml:space="preserve"> Intimizam je konstituisao i predočio privatnu građansku sferu javnom pokaznošću modernističkog slikarstva.</w:t>
      </w:r>
    </w:p>
    <w:p w:rsidR="00317383" w:rsidRPr="00050164" w:rsidRDefault="00317383" w:rsidP="0082265D">
      <w:pPr>
        <w:widowControl w:val="0"/>
        <w:jc w:val="both"/>
        <w:rPr>
          <w:lang w:val="hr-HR"/>
        </w:rPr>
      </w:pPr>
    </w:p>
    <w:p w:rsidR="0082265D" w:rsidRPr="00050164" w:rsidRDefault="0082265D" w:rsidP="0082265D">
      <w:pPr>
        <w:widowControl w:val="0"/>
        <w:jc w:val="both"/>
        <w:rPr>
          <w:lang w:val="hr-HR"/>
        </w:rPr>
      </w:pPr>
      <w:r w:rsidRPr="00050164">
        <w:rPr>
          <w:lang w:val="hr-HR"/>
        </w:rPr>
        <w:t xml:space="preserve">Prvom </w:t>
      </w:r>
      <w:r w:rsidR="005371FC">
        <w:rPr>
          <w:lang w:val="hr-HR"/>
        </w:rPr>
        <w:t>”</w:t>
      </w:r>
      <w:r w:rsidRPr="00050164">
        <w:rPr>
          <w:lang w:val="hr-HR"/>
        </w:rPr>
        <w:t xml:space="preserve">epistemološkom </w:t>
      </w:r>
      <w:r w:rsidR="005B6F3B">
        <w:rPr>
          <w:lang w:val="hr-HR"/>
        </w:rPr>
        <w:t>tablicom</w:t>
      </w:r>
      <w:r w:rsidR="005371FC">
        <w:rPr>
          <w:lang w:val="hr-HR"/>
        </w:rPr>
        <w:t>”</w:t>
      </w:r>
      <w:r w:rsidRPr="00050164">
        <w:rPr>
          <w:lang w:val="hr-HR"/>
        </w:rPr>
        <w:t>ukazuje se na odnose hronoloških, političkih, kulturalnih i umetničkih tipologija</w:t>
      </w:r>
      <w:r w:rsidR="00AE5A1E">
        <w:rPr>
          <w:lang w:val="hr-HR"/>
        </w:rPr>
        <w:t xml:space="preserve"> društva i kultrure u periodu od 1878. do 1941</w:t>
      </w:r>
      <w:r w:rsidRPr="00050164">
        <w:rPr>
          <w:lang w:val="hr-HR"/>
        </w:rPr>
        <w:t>.</w:t>
      </w:r>
    </w:p>
    <w:p w:rsidR="0082265D" w:rsidRDefault="0082265D" w:rsidP="0082265D">
      <w:pPr>
        <w:widowControl w:val="0"/>
        <w:jc w:val="both"/>
        <w:rPr>
          <w:lang w:val="hr-HR"/>
        </w:rPr>
      </w:pPr>
    </w:p>
    <w:tbl>
      <w:tblPr>
        <w:tblStyle w:val="TableGrid"/>
        <w:tblW w:w="9464" w:type="dxa"/>
        <w:tblLayout w:type="fixed"/>
        <w:tblLook w:val="01E0" w:firstRow="1" w:lastRow="1" w:firstColumn="1" w:lastColumn="1" w:noHBand="0" w:noVBand="0"/>
      </w:tblPr>
      <w:tblGrid>
        <w:gridCol w:w="2943"/>
        <w:gridCol w:w="284"/>
        <w:gridCol w:w="3260"/>
        <w:gridCol w:w="2977"/>
      </w:tblGrid>
      <w:tr w:rsidR="0082265D" w:rsidRPr="00050164" w:rsidTr="00AE5A1E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5D" w:rsidRPr="00050164" w:rsidRDefault="0082265D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 xml:space="preserve">UMETNOST I KULTURA U </w:t>
            </w:r>
            <w:r w:rsidR="002E2396">
              <w:rPr>
                <w:b/>
                <w:bCs/>
                <w:sz w:val="20"/>
                <w:szCs w:val="20"/>
                <w:lang w:val="hr-HR"/>
              </w:rPr>
              <w:t>XX</w:t>
            </w:r>
            <w:r w:rsidRPr="00050164">
              <w:rPr>
                <w:b/>
                <w:bCs/>
                <w:sz w:val="20"/>
                <w:szCs w:val="20"/>
                <w:lang w:val="hr-HR"/>
              </w:rPr>
              <w:t xml:space="preserve"> VEKU</w:t>
            </w:r>
          </w:p>
          <w:p w:rsidR="0082265D" w:rsidRPr="00050164" w:rsidRDefault="0082265D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>U SRBIJI</w:t>
            </w:r>
          </w:p>
        </w:tc>
      </w:tr>
      <w:tr w:rsidR="00AE5A1E" w:rsidRPr="00050164" w:rsidTr="00AE5A1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1E" w:rsidRPr="00050164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>1878 – 1914.</w:t>
            </w:r>
          </w:p>
          <w:p w:rsidR="00AE5A1E" w:rsidRPr="00050164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>1849 – 1914.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1E" w:rsidRPr="00050164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>1914 – 1918.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1E" w:rsidRPr="00050164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>1919 – 1941.</w:t>
            </w:r>
          </w:p>
        </w:tc>
      </w:tr>
      <w:tr w:rsidR="00AE5A1E" w:rsidRPr="00050164" w:rsidTr="00AE5A1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EE" w:rsidRDefault="008B63E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>
              <w:rPr>
                <w:b/>
                <w:bCs/>
                <w:sz w:val="20"/>
                <w:szCs w:val="20"/>
                <w:lang w:val="hr-HR"/>
              </w:rPr>
              <w:t>Kneževina Srbija</w:t>
            </w:r>
          </w:p>
          <w:p w:rsidR="00AE5A1E" w:rsidRPr="00050164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>Kraljevina Srbija</w:t>
            </w:r>
          </w:p>
          <w:p w:rsidR="00AE5A1E" w:rsidRPr="00050164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</w:p>
          <w:p w:rsidR="00AE5A1E" w:rsidRPr="00050164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>i</w:t>
            </w:r>
          </w:p>
          <w:p w:rsidR="00AE5A1E" w:rsidRPr="00050164" w:rsidRDefault="00AE5A1E" w:rsidP="0082265D">
            <w:pPr>
              <w:widowControl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  <w:p w:rsidR="00AE5A1E" w:rsidRPr="00C72D28" w:rsidRDefault="00AE5A1E" w:rsidP="0082265D">
            <w:pPr>
              <w:widowControl w:val="0"/>
              <w:jc w:val="center"/>
              <w:rPr>
                <w:b/>
                <w:color w:val="0000FF"/>
                <w:sz w:val="20"/>
                <w:szCs w:val="20"/>
                <w:lang w:val="sr-Latn-CS"/>
              </w:rPr>
            </w:pPr>
            <w:r w:rsidRPr="00C72D28">
              <w:rPr>
                <w:b/>
                <w:color w:val="0000FF"/>
                <w:sz w:val="20"/>
                <w:szCs w:val="20"/>
                <w:lang w:val="sr-Latn-CS"/>
              </w:rPr>
              <w:t>Vojvodstvo Srbija i Tamiški Banat</w:t>
            </w:r>
          </w:p>
          <w:p w:rsidR="00AE5A1E" w:rsidRPr="00050164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C72D28">
              <w:rPr>
                <w:b/>
                <w:color w:val="0000FF"/>
                <w:sz w:val="20"/>
                <w:szCs w:val="20"/>
                <w:lang w:val="sr-Latn-CS"/>
              </w:rPr>
              <w:t>(Wojwodschaft Serbien und Tamisch Banat)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1E" w:rsidRPr="00050164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>Kraljevina Srbija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1E" w:rsidRPr="00050164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>Kraljevina SHS i Kraljevina Jugoslavija</w:t>
            </w:r>
          </w:p>
        </w:tc>
      </w:tr>
      <w:tr w:rsidR="00AE5A1E" w:rsidRPr="00050164" w:rsidTr="00AE5A1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1E" w:rsidRPr="00050164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>kultura i umetnost u</w:t>
            </w:r>
          </w:p>
          <w:p w:rsidR="00AE5A1E" w:rsidRPr="00050164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>nacionalnom buržoaskom</w:t>
            </w:r>
            <w:r w:rsidR="00C72D28">
              <w:rPr>
                <w:b/>
                <w:bCs/>
                <w:sz w:val="20"/>
                <w:szCs w:val="20"/>
                <w:lang w:val="hr-HR"/>
              </w:rPr>
              <w:t xml:space="preserve"> i monarhističkom</w:t>
            </w:r>
          </w:p>
          <w:p w:rsidR="00AE5A1E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>društvu</w:t>
            </w:r>
          </w:p>
          <w:p w:rsidR="00C72D28" w:rsidRDefault="00C72D28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</w:p>
          <w:p w:rsidR="00C72D28" w:rsidRDefault="00C72D28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</w:p>
          <w:p w:rsidR="00C72D28" w:rsidRPr="00C72D28" w:rsidRDefault="00C72D28" w:rsidP="0082265D">
            <w:pPr>
              <w:widowControl w:val="0"/>
              <w:jc w:val="center"/>
              <w:rPr>
                <w:b/>
                <w:bCs/>
                <w:color w:val="0000FF"/>
                <w:sz w:val="20"/>
                <w:szCs w:val="20"/>
                <w:lang w:val="hr-HR"/>
              </w:rPr>
            </w:pPr>
            <w:r>
              <w:rPr>
                <w:b/>
                <w:bCs/>
                <w:color w:val="0000FF"/>
                <w:sz w:val="20"/>
                <w:szCs w:val="20"/>
                <w:lang w:val="hr-HR"/>
              </w:rPr>
              <w:t>kultuira i umetnost u multinacionalnom buržoaskom društvu Vojvodine</w:t>
            </w:r>
          </w:p>
          <w:p w:rsidR="00AE5A1E" w:rsidRPr="00050164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1E" w:rsidRPr="00050164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>nacionalna</w:t>
            </w:r>
          </w:p>
          <w:p w:rsidR="00AE5A1E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>kultura i umetnost u ratu</w:t>
            </w:r>
          </w:p>
          <w:p w:rsidR="00C72D28" w:rsidRDefault="00C72D28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</w:p>
          <w:p w:rsidR="00C72D28" w:rsidRDefault="00C72D28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</w:p>
          <w:p w:rsidR="00C72D28" w:rsidRDefault="00C72D28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</w:p>
          <w:p w:rsidR="00C72D28" w:rsidRPr="00C72D28" w:rsidRDefault="00C72D28" w:rsidP="0082265D">
            <w:pPr>
              <w:widowControl w:val="0"/>
              <w:jc w:val="center"/>
              <w:rPr>
                <w:b/>
                <w:bCs/>
                <w:color w:val="FF0000"/>
                <w:sz w:val="20"/>
                <w:szCs w:val="20"/>
                <w:lang w:val="hr-HR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hr-HR"/>
              </w:rPr>
              <w:t>projektovanje višenacionalne južnoslovenske zajednice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1E" w:rsidRPr="00050164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>kultura i umetnost u</w:t>
            </w:r>
          </w:p>
          <w:p w:rsidR="00AE5A1E" w:rsidRPr="00050164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>
              <w:rPr>
                <w:b/>
                <w:bCs/>
                <w:sz w:val="20"/>
                <w:szCs w:val="20"/>
                <w:lang w:val="hr-HR"/>
              </w:rPr>
              <w:t>nacionalnom i više</w:t>
            </w:r>
            <w:r w:rsidRPr="00050164">
              <w:rPr>
                <w:b/>
                <w:bCs/>
                <w:sz w:val="20"/>
                <w:szCs w:val="20"/>
                <w:lang w:val="hr-HR"/>
              </w:rPr>
              <w:t>nacionalnom buržoaskom</w:t>
            </w:r>
            <w:r w:rsidR="00C72D28">
              <w:rPr>
                <w:b/>
                <w:bCs/>
                <w:sz w:val="20"/>
                <w:szCs w:val="20"/>
                <w:lang w:val="hr-HR"/>
              </w:rPr>
              <w:t xml:space="preserve"> i monarhističkom</w:t>
            </w:r>
          </w:p>
          <w:p w:rsidR="00AE5A1E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>društvu</w:t>
            </w:r>
          </w:p>
          <w:p w:rsidR="00C72D28" w:rsidRDefault="00C72D28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</w:p>
          <w:p w:rsidR="00C72D28" w:rsidRDefault="00C72D28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</w:p>
          <w:p w:rsidR="00C72D28" w:rsidRDefault="00C72D28" w:rsidP="0082265D">
            <w:pPr>
              <w:widowControl w:val="0"/>
              <w:jc w:val="center"/>
              <w:rPr>
                <w:b/>
                <w:bCs/>
                <w:color w:val="008000"/>
                <w:sz w:val="20"/>
                <w:szCs w:val="20"/>
                <w:lang w:val="hr-HR"/>
              </w:rPr>
            </w:pPr>
            <w:r>
              <w:rPr>
                <w:b/>
                <w:bCs/>
                <w:color w:val="008000"/>
                <w:sz w:val="20"/>
                <w:szCs w:val="20"/>
                <w:lang w:val="hr-HR"/>
              </w:rPr>
              <w:t>projekt integralnog jugoslovenstva</w:t>
            </w:r>
          </w:p>
          <w:p w:rsidR="00C72D28" w:rsidRDefault="00C72D28" w:rsidP="0082265D">
            <w:pPr>
              <w:widowControl w:val="0"/>
              <w:jc w:val="center"/>
              <w:rPr>
                <w:b/>
                <w:bCs/>
                <w:color w:val="008000"/>
                <w:sz w:val="20"/>
                <w:szCs w:val="20"/>
                <w:lang w:val="hr-HR"/>
              </w:rPr>
            </w:pPr>
          </w:p>
          <w:p w:rsidR="00C72D28" w:rsidRPr="00C72D28" w:rsidRDefault="00C72D28" w:rsidP="0082265D">
            <w:pPr>
              <w:widowControl w:val="0"/>
              <w:jc w:val="center"/>
              <w:rPr>
                <w:b/>
                <w:bCs/>
                <w:color w:val="008000"/>
                <w:sz w:val="20"/>
                <w:szCs w:val="20"/>
                <w:lang w:val="hr-HR"/>
              </w:rPr>
            </w:pPr>
            <w:r>
              <w:rPr>
                <w:b/>
                <w:bCs/>
                <w:color w:val="008000"/>
                <w:sz w:val="20"/>
                <w:szCs w:val="20"/>
                <w:lang w:val="hr-HR"/>
              </w:rPr>
              <w:t>realizacija nacionalnih teritorija/regija i kultura unutar Jugoslavije</w:t>
            </w:r>
          </w:p>
          <w:p w:rsidR="00AE5A1E" w:rsidRPr="00050164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  <w:tr w:rsidR="00AE5A1E" w:rsidRPr="00050164" w:rsidTr="002E2396">
        <w:tc>
          <w:tcPr>
            <w:tcW w:w="3227" w:type="dxa"/>
            <w:gridSpan w:val="2"/>
          </w:tcPr>
          <w:p w:rsidR="00AE5A1E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>
              <w:rPr>
                <w:b/>
                <w:bCs/>
                <w:sz w:val="20"/>
                <w:szCs w:val="20"/>
                <w:lang w:val="hr-HR"/>
              </w:rPr>
              <w:t>m</w:t>
            </w:r>
            <w:r w:rsidRPr="00050164">
              <w:rPr>
                <w:b/>
                <w:bCs/>
                <w:sz w:val="20"/>
                <w:szCs w:val="20"/>
                <w:lang w:val="hr-HR"/>
              </w:rPr>
              <w:t>oderna</w:t>
            </w:r>
          </w:p>
          <w:p w:rsidR="002E2396" w:rsidRDefault="002E2396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</w:p>
          <w:p w:rsidR="00C72D28" w:rsidRDefault="00C72D28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</w:p>
          <w:p w:rsidR="00C72D28" w:rsidRPr="002E2396" w:rsidRDefault="00C72D28" w:rsidP="0082265D">
            <w:pPr>
              <w:widowControl w:val="0"/>
              <w:jc w:val="center"/>
              <w:rPr>
                <w:b/>
                <w:bCs/>
                <w:color w:val="FF6600"/>
                <w:sz w:val="20"/>
                <w:szCs w:val="20"/>
                <w:lang w:val="hr-HR"/>
              </w:rPr>
            </w:pPr>
            <w:r w:rsidRPr="002E2396">
              <w:rPr>
                <w:b/>
                <w:bCs/>
                <w:color w:val="FF6600"/>
                <w:sz w:val="20"/>
                <w:szCs w:val="20"/>
                <w:lang w:val="hr-HR"/>
              </w:rPr>
              <w:t>težnja ka evropskoj modernosti</w:t>
            </w:r>
          </w:p>
          <w:p w:rsidR="00C72D28" w:rsidRPr="002E2396" w:rsidRDefault="00C72D28" w:rsidP="0082265D">
            <w:pPr>
              <w:widowControl w:val="0"/>
              <w:jc w:val="center"/>
              <w:rPr>
                <w:b/>
                <w:bCs/>
                <w:color w:val="FF6600"/>
                <w:sz w:val="20"/>
                <w:szCs w:val="20"/>
                <w:lang w:val="hr-HR"/>
              </w:rPr>
            </w:pPr>
            <w:r w:rsidRPr="002E2396">
              <w:rPr>
                <w:b/>
                <w:bCs/>
                <w:color w:val="FF6600"/>
                <w:sz w:val="20"/>
                <w:szCs w:val="20"/>
                <w:lang w:val="hr-HR"/>
              </w:rPr>
              <w:t>u</w:t>
            </w:r>
          </w:p>
          <w:p w:rsidR="002E2396" w:rsidRPr="002E2396" w:rsidRDefault="002E2396" w:rsidP="0082265D">
            <w:pPr>
              <w:widowControl w:val="0"/>
              <w:jc w:val="center"/>
              <w:rPr>
                <w:b/>
                <w:bCs/>
                <w:color w:val="FF6600"/>
                <w:sz w:val="20"/>
                <w:szCs w:val="20"/>
                <w:lang w:val="hr-HR"/>
              </w:rPr>
            </w:pPr>
            <w:r w:rsidRPr="002E2396">
              <w:rPr>
                <w:b/>
                <w:bCs/>
                <w:color w:val="FF6600"/>
                <w:sz w:val="20"/>
                <w:szCs w:val="20"/>
                <w:lang w:val="hr-HR"/>
              </w:rPr>
              <w:t>napetosti između</w:t>
            </w:r>
          </w:p>
          <w:p w:rsidR="002E2396" w:rsidRPr="00050164" w:rsidRDefault="002E2396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2E2396">
              <w:rPr>
                <w:b/>
                <w:bCs/>
                <w:color w:val="FF6600"/>
                <w:sz w:val="20"/>
                <w:szCs w:val="20"/>
                <w:lang w:val="hr-HR"/>
              </w:rPr>
              <w:t>nacionalizma kao altermodernosti i kosmopolitizma kao internacionalizovane modernosti</w:t>
            </w:r>
          </w:p>
        </w:tc>
        <w:tc>
          <w:tcPr>
            <w:tcW w:w="6237" w:type="dxa"/>
            <w:gridSpan w:val="2"/>
          </w:tcPr>
          <w:p w:rsidR="00AE5A1E" w:rsidRDefault="00AE5A1E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>
              <w:rPr>
                <w:b/>
                <w:bCs/>
                <w:sz w:val="20"/>
                <w:szCs w:val="20"/>
                <w:lang w:val="hr-HR"/>
              </w:rPr>
              <w:t>m</w:t>
            </w:r>
            <w:r w:rsidRPr="00050164">
              <w:rPr>
                <w:b/>
                <w:bCs/>
                <w:sz w:val="20"/>
                <w:szCs w:val="20"/>
                <w:lang w:val="hr-HR"/>
              </w:rPr>
              <w:t>odernizam</w:t>
            </w:r>
          </w:p>
          <w:p w:rsidR="002E2396" w:rsidRDefault="002E2396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</w:p>
          <w:p w:rsidR="002E2396" w:rsidRDefault="002E2396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</w:p>
          <w:p w:rsidR="002E2396" w:rsidRPr="002E2396" w:rsidRDefault="002E2396" w:rsidP="0082265D">
            <w:pPr>
              <w:widowControl w:val="0"/>
              <w:jc w:val="center"/>
              <w:rPr>
                <w:b/>
                <w:bCs/>
                <w:color w:val="C0504D" w:themeColor="accent2"/>
                <w:sz w:val="20"/>
                <w:szCs w:val="20"/>
                <w:lang w:val="hr-HR"/>
              </w:rPr>
            </w:pPr>
            <w:r w:rsidRPr="002E2396">
              <w:rPr>
                <w:b/>
                <w:bCs/>
                <w:color w:val="C0504D" w:themeColor="accent2"/>
                <w:sz w:val="20"/>
                <w:szCs w:val="20"/>
                <w:lang w:val="hr-HR"/>
              </w:rPr>
              <w:t>dominacija intenacionalizovane i ubrzane modernosti</w:t>
            </w:r>
          </w:p>
          <w:p w:rsidR="002E2396" w:rsidRPr="002E2396" w:rsidRDefault="002E2396" w:rsidP="0082265D">
            <w:pPr>
              <w:widowControl w:val="0"/>
              <w:jc w:val="center"/>
              <w:rPr>
                <w:b/>
                <w:bCs/>
                <w:color w:val="C0504D" w:themeColor="accent2"/>
                <w:sz w:val="20"/>
                <w:szCs w:val="20"/>
                <w:lang w:val="hr-HR"/>
              </w:rPr>
            </w:pPr>
            <w:r w:rsidRPr="002E2396">
              <w:rPr>
                <w:b/>
                <w:bCs/>
                <w:color w:val="C0504D" w:themeColor="accent2"/>
                <w:sz w:val="20"/>
                <w:szCs w:val="20"/>
                <w:lang w:val="hr-HR"/>
              </w:rPr>
              <w:t>unutar anatgonizama</w:t>
            </w:r>
          </w:p>
          <w:p w:rsidR="002E2396" w:rsidRPr="00050164" w:rsidRDefault="002E2396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2E2396">
              <w:rPr>
                <w:b/>
                <w:bCs/>
                <w:color w:val="C0504D" w:themeColor="accent2"/>
                <w:sz w:val="20"/>
                <w:szCs w:val="20"/>
                <w:lang w:val="hr-HR"/>
              </w:rPr>
              <w:t>nacionalnog jezgra srpstva i projektovanog jugoslovenstva</w:t>
            </w:r>
          </w:p>
        </w:tc>
      </w:tr>
      <w:tr w:rsidR="0082265D" w:rsidRPr="00050164" w:rsidTr="00AE5A1E">
        <w:tc>
          <w:tcPr>
            <w:tcW w:w="9464" w:type="dxa"/>
            <w:gridSpan w:val="4"/>
          </w:tcPr>
          <w:p w:rsidR="0082265D" w:rsidRPr="00050164" w:rsidRDefault="0082265D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>visoka umet</w:t>
            </w:r>
            <w:r w:rsidR="002E2396">
              <w:rPr>
                <w:b/>
                <w:bCs/>
                <w:sz w:val="20"/>
                <w:szCs w:val="20"/>
                <w:lang w:val="hr-HR"/>
              </w:rPr>
              <w:t>n</w:t>
            </w:r>
            <w:r w:rsidRPr="00050164">
              <w:rPr>
                <w:b/>
                <w:bCs/>
                <w:sz w:val="20"/>
                <w:szCs w:val="20"/>
                <w:lang w:val="hr-HR"/>
              </w:rPr>
              <w:t>ost</w:t>
            </w:r>
            <w:r w:rsidR="00AE5A1E">
              <w:rPr>
                <w:b/>
                <w:bCs/>
                <w:sz w:val="20"/>
                <w:szCs w:val="20"/>
                <w:lang w:val="hr-HR"/>
              </w:rPr>
              <w:t xml:space="preserve"> / </w:t>
            </w:r>
            <w:r w:rsidR="00AE5A1E" w:rsidRPr="00050164">
              <w:rPr>
                <w:b/>
                <w:bCs/>
                <w:sz w:val="20"/>
                <w:szCs w:val="20"/>
                <w:lang w:val="hr-HR"/>
              </w:rPr>
              <w:t>popularna umetnost</w:t>
            </w:r>
          </w:p>
        </w:tc>
      </w:tr>
    </w:tbl>
    <w:p w:rsidR="00964B93" w:rsidRDefault="00964B93" w:rsidP="0082265D">
      <w:pPr>
        <w:widowControl w:val="0"/>
        <w:jc w:val="both"/>
        <w:rPr>
          <w:bCs/>
          <w:lang w:val="hr-HR"/>
        </w:rPr>
      </w:pPr>
    </w:p>
    <w:p w:rsidR="0082265D" w:rsidRDefault="00AE5A1E" w:rsidP="00024D78">
      <w:pPr>
        <w:widowControl w:val="0"/>
        <w:jc w:val="both"/>
        <w:rPr>
          <w:bCs/>
          <w:lang w:val="hr-HR"/>
        </w:rPr>
      </w:pPr>
      <w:r>
        <w:rPr>
          <w:bCs/>
          <w:lang w:val="hr-HR"/>
        </w:rPr>
        <w:t xml:space="preserve">Drugom </w:t>
      </w:r>
      <w:r w:rsidR="005B6F3B">
        <w:rPr>
          <w:bCs/>
          <w:lang w:val="hr-HR"/>
        </w:rPr>
        <w:t xml:space="preserve">tablicom se </w:t>
      </w:r>
      <w:r>
        <w:rPr>
          <w:bCs/>
          <w:lang w:val="hr-HR"/>
        </w:rPr>
        <w:t>ukazuje na modele</w:t>
      </w:r>
      <w:r w:rsidR="005B6F3B">
        <w:rPr>
          <w:bCs/>
          <w:lang w:val="hr-HR"/>
        </w:rPr>
        <w:t xml:space="preserve"> umetnosti i kulture tj. </w:t>
      </w:r>
      <w:r w:rsidR="00024D78">
        <w:rPr>
          <w:bCs/>
          <w:lang w:val="hr-HR"/>
        </w:rPr>
        <w:t xml:space="preserve">karakteristične </w:t>
      </w:r>
      <w:r w:rsidR="005B6F3B">
        <w:rPr>
          <w:bCs/>
          <w:lang w:val="hr-HR"/>
        </w:rPr>
        <w:t>umetničke paradigme</w:t>
      </w:r>
      <w:r w:rsidR="00024D78">
        <w:rPr>
          <w:bCs/>
          <w:lang w:val="hr-HR"/>
        </w:rPr>
        <w:t xml:space="preserve"> (stilske obrasce, pojave, pravce, tendencije ili škole)</w:t>
      </w:r>
      <w:r w:rsidR="00964B93">
        <w:rPr>
          <w:bCs/>
          <w:lang w:val="hr-HR"/>
        </w:rPr>
        <w:t xml:space="preserve">u njihovoj idealizovanoj modernističkoj </w:t>
      </w:r>
      <w:r w:rsidR="00024D78">
        <w:rPr>
          <w:bCs/>
          <w:lang w:val="hr-HR"/>
        </w:rPr>
        <w:t xml:space="preserve">razvojnoj </w:t>
      </w:r>
      <w:r w:rsidR="00964B93">
        <w:rPr>
          <w:bCs/>
          <w:lang w:val="hr-HR"/>
        </w:rPr>
        <w:t>linearnosti</w:t>
      </w:r>
      <w:r w:rsidR="005B6F3B">
        <w:rPr>
          <w:bCs/>
          <w:lang w:val="hr-HR"/>
        </w:rPr>
        <w:t>:</w:t>
      </w:r>
    </w:p>
    <w:p w:rsidR="00AE5A1E" w:rsidRDefault="00AE5A1E" w:rsidP="0082265D">
      <w:pPr>
        <w:widowControl w:val="0"/>
        <w:jc w:val="both"/>
        <w:rPr>
          <w:bCs/>
          <w:lang w:val="hr-HR"/>
        </w:rPr>
      </w:pPr>
    </w:p>
    <w:p w:rsidR="00024D78" w:rsidRPr="00AE5A1E" w:rsidRDefault="00024D78" w:rsidP="0082265D">
      <w:pPr>
        <w:widowControl w:val="0"/>
        <w:jc w:val="both"/>
        <w:rPr>
          <w:bCs/>
          <w:lang w:val="hr-HR"/>
        </w:rPr>
      </w:pPr>
    </w:p>
    <w:tbl>
      <w:tblPr>
        <w:tblStyle w:val="TableGrid"/>
        <w:tblW w:w="8818" w:type="dxa"/>
        <w:jc w:val="center"/>
        <w:tblLayout w:type="fixed"/>
        <w:tblLook w:val="01E0" w:firstRow="1" w:lastRow="1" w:firstColumn="1" w:lastColumn="1" w:noHBand="0" w:noVBand="0"/>
      </w:tblPr>
      <w:tblGrid>
        <w:gridCol w:w="2564"/>
        <w:gridCol w:w="2410"/>
        <w:gridCol w:w="3768"/>
        <w:gridCol w:w="76"/>
      </w:tblGrid>
      <w:tr w:rsidR="0082265D" w:rsidRPr="00050164" w:rsidTr="00AE5A1E">
        <w:trPr>
          <w:jc w:val="center"/>
        </w:trPr>
        <w:tc>
          <w:tcPr>
            <w:tcW w:w="8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5D" w:rsidRPr="00050164" w:rsidRDefault="0082265D" w:rsidP="0082265D">
            <w:pPr>
              <w:widowControl w:val="0"/>
              <w:jc w:val="center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>UMETNIČKI PRAVCI, TENDENCIJE I POJAVE</w:t>
            </w:r>
          </w:p>
        </w:tc>
      </w:tr>
      <w:tr w:rsidR="00AE5A1E" w:rsidRPr="00050164" w:rsidTr="00AE5A1E">
        <w:trPr>
          <w:gridAfter w:val="1"/>
          <w:wAfter w:w="76" w:type="dxa"/>
          <w:trHeight w:val="379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1E" w:rsidRPr="001A7859" w:rsidRDefault="00AE5A1E" w:rsidP="0082265D">
            <w:pPr>
              <w:widowControl w:val="0"/>
              <w:jc w:val="both"/>
              <w:rPr>
                <w:b/>
                <w:bCs/>
                <w:color w:val="008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008000"/>
                <w:sz w:val="20"/>
                <w:szCs w:val="20"/>
                <w:lang w:val="hr-HR"/>
              </w:rPr>
              <w:t>romantizam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1E" w:rsidRPr="00050164" w:rsidRDefault="00AE5A1E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1E" w:rsidRPr="00050164" w:rsidRDefault="00AE5A1E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  <w:tr w:rsidR="00AE5A1E" w:rsidRPr="00050164" w:rsidTr="00AE5A1E">
        <w:trPr>
          <w:gridAfter w:val="1"/>
          <w:wAfter w:w="76" w:type="dxa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1E" w:rsidRPr="001A7859" w:rsidRDefault="00AE5A1E" w:rsidP="0082265D">
            <w:pPr>
              <w:widowControl w:val="0"/>
              <w:jc w:val="both"/>
              <w:rPr>
                <w:b/>
                <w:bCs/>
                <w:color w:val="008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008000"/>
                <w:sz w:val="20"/>
                <w:szCs w:val="20"/>
                <w:lang w:val="hr-HR"/>
              </w:rPr>
              <w:t>realizam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1E" w:rsidRPr="00050164" w:rsidRDefault="00AE5A1E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  <w:r w:rsidRPr="00050164">
              <w:rPr>
                <w:b/>
                <w:bCs/>
                <w:sz w:val="20"/>
                <w:szCs w:val="20"/>
                <w:lang w:val="hr-HR"/>
              </w:rPr>
              <w:t>vojni realizam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1E" w:rsidRPr="001A7859" w:rsidRDefault="00AE5A1E" w:rsidP="0082265D">
            <w:pPr>
              <w:widowControl w:val="0"/>
              <w:jc w:val="both"/>
              <w:rPr>
                <w:b/>
                <w:bCs/>
                <w:color w:val="0000FF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0000FF"/>
                <w:sz w:val="20"/>
                <w:szCs w:val="20"/>
                <w:lang w:val="hr-HR"/>
              </w:rPr>
              <w:t>buržoaski realizam</w:t>
            </w:r>
          </w:p>
        </w:tc>
      </w:tr>
      <w:tr w:rsidR="001C3FE1" w:rsidRPr="00050164" w:rsidTr="00AE5A1E">
        <w:trPr>
          <w:gridAfter w:val="1"/>
          <w:wAfter w:w="76" w:type="dxa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C3FE1" w:rsidP="001C3FE1">
            <w:pPr>
              <w:widowControl w:val="0"/>
              <w:jc w:val="both"/>
              <w:rPr>
                <w:b/>
                <w:bCs/>
                <w:color w:val="008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008000"/>
                <w:sz w:val="20"/>
                <w:szCs w:val="20"/>
                <w:lang w:val="hr-HR"/>
              </w:rPr>
              <w:t>akademizam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C3FE1" w:rsidP="0082265D">
            <w:pPr>
              <w:widowControl w:val="0"/>
              <w:jc w:val="both"/>
              <w:rPr>
                <w:b/>
                <w:bCs/>
                <w:color w:val="0000FF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0000FF"/>
                <w:sz w:val="20"/>
                <w:szCs w:val="20"/>
                <w:lang w:val="hr-HR"/>
              </w:rPr>
              <w:t>socijalni  realizam</w:t>
            </w:r>
          </w:p>
        </w:tc>
      </w:tr>
      <w:tr w:rsidR="00517647" w:rsidRPr="00050164" w:rsidTr="00AE5A1E">
        <w:trPr>
          <w:gridAfter w:val="1"/>
          <w:wAfter w:w="76" w:type="dxa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7" w:rsidRPr="001A7859" w:rsidRDefault="00517647" w:rsidP="001C3FE1">
            <w:pPr>
              <w:widowControl w:val="0"/>
              <w:jc w:val="both"/>
              <w:rPr>
                <w:b/>
                <w:bCs/>
                <w:color w:val="008000"/>
                <w:sz w:val="20"/>
                <w:szCs w:val="20"/>
                <w:lang w:val="hr-HR"/>
              </w:rPr>
            </w:pPr>
            <w:r>
              <w:rPr>
                <w:b/>
                <w:bCs/>
                <w:color w:val="008000"/>
                <w:sz w:val="20"/>
                <w:szCs w:val="20"/>
                <w:lang w:val="hr-HR"/>
              </w:rPr>
              <w:t>istoricizam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7" w:rsidRPr="00050164" w:rsidRDefault="00517647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47" w:rsidRPr="001A7859" w:rsidRDefault="00517647" w:rsidP="0082265D">
            <w:pPr>
              <w:widowControl w:val="0"/>
              <w:jc w:val="both"/>
              <w:rPr>
                <w:b/>
                <w:bCs/>
                <w:color w:val="0000FF"/>
                <w:sz w:val="20"/>
                <w:szCs w:val="20"/>
                <w:lang w:val="hr-HR"/>
              </w:rPr>
            </w:pPr>
          </w:p>
        </w:tc>
      </w:tr>
      <w:tr w:rsidR="001C3FE1" w:rsidRPr="00050164" w:rsidTr="00AE5A1E">
        <w:trPr>
          <w:gridAfter w:val="1"/>
          <w:wAfter w:w="76" w:type="dxa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C3FE1" w:rsidP="0082265D">
            <w:pPr>
              <w:widowControl w:val="0"/>
              <w:jc w:val="both"/>
              <w:rPr>
                <w:b/>
                <w:bCs/>
                <w:color w:val="008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008000"/>
                <w:sz w:val="20"/>
                <w:szCs w:val="20"/>
                <w:lang w:val="hr-HR"/>
              </w:rPr>
              <w:t>orijentalizam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C3FE1" w:rsidP="0082265D">
            <w:pPr>
              <w:widowControl w:val="0"/>
              <w:jc w:val="both"/>
              <w:rPr>
                <w:b/>
                <w:bCs/>
                <w:color w:val="0000FF"/>
                <w:sz w:val="20"/>
                <w:szCs w:val="20"/>
                <w:lang w:val="hr-HR"/>
              </w:rPr>
            </w:pPr>
          </w:p>
        </w:tc>
      </w:tr>
      <w:tr w:rsidR="001C3FE1" w:rsidRPr="00050164" w:rsidTr="00AE5A1E">
        <w:trPr>
          <w:gridAfter w:val="1"/>
          <w:wAfter w:w="76" w:type="dxa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C3FE1" w:rsidP="0082265D">
            <w:pPr>
              <w:widowControl w:val="0"/>
              <w:jc w:val="both"/>
              <w:rPr>
                <w:b/>
                <w:bCs/>
                <w:color w:val="008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008000"/>
                <w:sz w:val="20"/>
                <w:szCs w:val="20"/>
                <w:lang w:val="hr-HR"/>
              </w:rPr>
              <w:t>simbolizam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  <w:tr w:rsidR="001C3FE1" w:rsidRPr="00050164" w:rsidTr="00AE5A1E">
        <w:trPr>
          <w:gridAfter w:val="1"/>
          <w:wAfter w:w="76" w:type="dxa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C3FE1" w:rsidP="001C3FE1">
            <w:pPr>
              <w:widowControl w:val="0"/>
              <w:jc w:val="both"/>
              <w:rPr>
                <w:b/>
                <w:bCs/>
                <w:color w:val="008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008000"/>
                <w:sz w:val="20"/>
                <w:szCs w:val="20"/>
                <w:lang w:val="hr-HR"/>
              </w:rPr>
              <w:t>impresionizam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  <w:tr w:rsidR="001C3FE1" w:rsidRPr="00050164" w:rsidTr="00AE5A1E">
        <w:trPr>
          <w:gridAfter w:val="1"/>
          <w:wAfter w:w="76" w:type="dxa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A7859" w:rsidP="0082265D">
            <w:pPr>
              <w:widowControl w:val="0"/>
              <w:jc w:val="both"/>
              <w:rPr>
                <w:b/>
                <w:bCs/>
                <w:color w:val="008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008000"/>
                <w:sz w:val="20"/>
                <w:szCs w:val="20"/>
                <w:lang w:val="hr-HR"/>
              </w:rPr>
              <w:t>postimpresionizam (sezanizam)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59" w:rsidRPr="001A7859" w:rsidRDefault="001A7859" w:rsidP="0082265D">
            <w:pPr>
              <w:widowControl w:val="0"/>
              <w:jc w:val="both"/>
              <w:rPr>
                <w:b/>
                <w:bCs/>
                <w:color w:val="FF0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FF0000"/>
                <w:sz w:val="20"/>
                <w:szCs w:val="20"/>
                <w:lang w:val="hr-HR"/>
              </w:rPr>
              <w:t xml:space="preserve">antiakademizam </w:t>
            </w:r>
          </w:p>
          <w:p w:rsidR="001C3FE1" w:rsidRPr="001A7859" w:rsidRDefault="001C3FE1" w:rsidP="0082265D">
            <w:pPr>
              <w:widowControl w:val="0"/>
              <w:jc w:val="both"/>
              <w:rPr>
                <w:b/>
                <w:bCs/>
                <w:color w:val="FF0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FF0000"/>
                <w:sz w:val="20"/>
                <w:szCs w:val="20"/>
                <w:lang w:val="hr-HR"/>
              </w:rPr>
              <w:t>avangarde</w:t>
            </w:r>
            <w:r w:rsidR="001A7859" w:rsidRPr="001A7859">
              <w:rPr>
                <w:b/>
                <w:bCs/>
                <w:color w:val="FF0000"/>
                <w:sz w:val="20"/>
                <w:szCs w:val="20"/>
                <w:lang w:val="hr-HR"/>
              </w:rPr>
              <w:t xml:space="preserve"> i popularna kultura</w:t>
            </w:r>
          </w:p>
        </w:tc>
      </w:tr>
      <w:tr w:rsidR="001C3FE1" w:rsidRPr="00050164" w:rsidTr="00AE5A1E">
        <w:trPr>
          <w:gridAfter w:val="1"/>
          <w:wAfter w:w="76" w:type="dxa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A7859" w:rsidP="0082265D">
            <w:pPr>
              <w:widowControl w:val="0"/>
              <w:jc w:val="both"/>
              <w:rPr>
                <w:b/>
                <w:bCs/>
                <w:color w:val="008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008000"/>
                <w:sz w:val="20"/>
                <w:szCs w:val="20"/>
                <w:lang w:val="hr-HR"/>
              </w:rPr>
              <w:t>ekspresionizam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C3FE1" w:rsidP="0082265D">
            <w:pPr>
              <w:widowControl w:val="0"/>
              <w:jc w:val="both"/>
              <w:rPr>
                <w:b/>
                <w:bCs/>
                <w:color w:val="FF0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FF0000"/>
                <w:sz w:val="20"/>
                <w:szCs w:val="20"/>
                <w:lang w:val="hr-HR"/>
              </w:rPr>
              <w:t>kubizam</w:t>
            </w:r>
          </w:p>
        </w:tc>
      </w:tr>
      <w:tr w:rsidR="001C3FE1" w:rsidRPr="00050164" w:rsidTr="00AE5A1E">
        <w:trPr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C3FE1" w:rsidP="0082265D">
            <w:pPr>
              <w:widowControl w:val="0"/>
              <w:jc w:val="both"/>
              <w:rPr>
                <w:b/>
                <w:bCs/>
                <w:color w:val="28FF2F"/>
                <w:sz w:val="20"/>
                <w:szCs w:val="20"/>
                <w:lang w:val="hr-H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C3FE1" w:rsidP="0082265D">
            <w:pPr>
              <w:widowControl w:val="0"/>
              <w:jc w:val="both"/>
              <w:rPr>
                <w:b/>
                <w:bCs/>
                <w:color w:val="FF0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FF0000"/>
                <w:sz w:val="20"/>
                <w:szCs w:val="20"/>
                <w:lang w:val="hr-HR"/>
              </w:rPr>
              <w:t>neoklasicizam</w:t>
            </w:r>
          </w:p>
        </w:tc>
      </w:tr>
      <w:tr w:rsidR="001C3FE1" w:rsidRPr="00050164" w:rsidTr="00AE5A1E">
        <w:trPr>
          <w:gridAfter w:val="1"/>
          <w:wAfter w:w="76" w:type="dxa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C3FE1" w:rsidP="0082265D">
            <w:pPr>
              <w:widowControl w:val="0"/>
              <w:jc w:val="both"/>
              <w:rPr>
                <w:b/>
                <w:bCs/>
                <w:color w:val="28FF2F"/>
                <w:sz w:val="20"/>
                <w:szCs w:val="20"/>
                <w:lang w:val="hr-H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C3FE1" w:rsidP="0082265D">
            <w:pPr>
              <w:widowControl w:val="0"/>
              <w:jc w:val="both"/>
              <w:rPr>
                <w:b/>
                <w:bCs/>
                <w:color w:val="FF0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FF0000"/>
                <w:sz w:val="20"/>
                <w:szCs w:val="20"/>
                <w:lang w:val="hr-HR"/>
              </w:rPr>
              <w:t>dada</w:t>
            </w:r>
          </w:p>
        </w:tc>
      </w:tr>
      <w:tr w:rsidR="001C3FE1" w:rsidRPr="00050164" w:rsidTr="00AE5A1E">
        <w:trPr>
          <w:gridAfter w:val="1"/>
          <w:wAfter w:w="76" w:type="dxa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C3FE1" w:rsidP="0082265D">
            <w:pPr>
              <w:widowControl w:val="0"/>
              <w:jc w:val="both"/>
              <w:rPr>
                <w:b/>
                <w:bCs/>
                <w:color w:val="28FF2F"/>
                <w:sz w:val="20"/>
                <w:szCs w:val="20"/>
                <w:lang w:val="hr-H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C3FE1" w:rsidP="0082265D">
            <w:pPr>
              <w:widowControl w:val="0"/>
              <w:jc w:val="both"/>
              <w:rPr>
                <w:b/>
                <w:bCs/>
                <w:color w:val="FF0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FF0000"/>
                <w:sz w:val="20"/>
                <w:szCs w:val="20"/>
                <w:lang w:val="hr-HR"/>
              </w:rPr>
              <w:t>dada i aktivizam</w:t>
            </w:r>
          </w:p>
        </w:tc>
      </w:tr>
      <w:tr w:rsidR="001C3FE1" w:rsidRPr="00050164" w:rsidTr="00AE5A1E">
        <w:trPr>
          <w:gridAfter w:val="1"/>
          <w:wAfter w:w="76" w:type="dxa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C3FE1" w:rsidP="0082265D">
            <w:pPr>
              <w:widowControl w:val="0"/>
              <w:jc w:val="both"/>
              <w:rPr>
                <w:b/>
                <w:bCs/>
                <w:color w:val="FF0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FF0000"/>
                <w:sz w:val="20"/>
                <w:szCs w:val="20"/>
                <w:lang w:val="hr-HR"/>
              </w:rPr>
              <w:t>zenitizam</w:t>
            </w:r>
          </w:p>
        </w:tc>
      </w:tr>
      <w:tr w:rsidR="001C3FE1" w:rsidRPr="00050164" w:rsidTr="00AE5A1E">
        <w:trPr>
          <w:gridAfter w:val="1"/>
          <w:wAfter w:w="76" w:type="dxa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C3FE1" w:rsidP="0082265D">
            <w:pPr>
              <w:widowControl w:val="0"/>
              <w:jc w:val="both"/>
              <w:rPr>
                <w:b/>
                <w:bCs/>
                <w:color w:val="FF0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FF0000"/>
                <w:sz w:val="20"/>
                <w:szCs w:val="20"/>
                <w:lang w:val="hr-HR"/>
              </w:rPr>
              <w:t>povratak redu</w:t>
            </w:r>
          </w:p>
        </w:tc>
      </w:tr>
      <w:tr w:rsidR="001C3FE1" w:rsidRPr="00050164" w:rsidTr="00AE5A1E">
        <w:trPr>
          <w:gridAfter w:val="1"/>
          <w:wAfter w:w="76" w:type="dxa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C3FE1" w:rsidP="0082265D">
            <w:pPr>
              <w:widowControl w:val="0"/>
              <w:jc w:val="both"/>
              <w:rPr>
                <w:b/>
                <w:bCs/>
                <w:color w:val="FF0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FF0000"/>
                <w:sz w:val="20"/>
                <w:szCs w:val="20"/>
                <w:lang w:val="hr-HR"/>
              </w:rPr>
              <w:t>intimizam</w:t>
            </w:r>
          </w:p>
        </w:tc>
      </w:tr>
      <w:tr w:rsidR="001C3FE1" w:rsidRPr="00050164" w:rsidTr="00AE5A1E">
        <w:trPr>
          <w:gridAfter w:val="1"/>
          <w:wAfter w:w="76" w:type="dxa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C3FE1" w:rsidP="0082265D">
            <w:pPr>
              <w:widowControl w:val="0"/>
              <w:jc w:val="both"/>
              <w:rPr>
                <w:b/>
                <w:bCs/>
                <w:color w:val="FF0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FF0000"/>
                <w:sz w:val="20"/>
                <w:szCs w:val="20"/>
                <w:lang w:val="hr-HR"/>
              </w:rPr>
              <w:t>nadrealizam</w:t>
            </w:r>
          </w:p>
        </w:tc>
      </w:tr>
      <w:tr w:rsidR="001C3FE1" w:rsidRPr="00050164" w:rsidTr="00AE5A1E">
        <w:trPr>
          <w:gridAfter w:val="1"/>
          <w:wAfter w:w="76" w:type="dxa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C3FE1" w:rsidP="0082265D">
            <w:pPr>
              <w:widowControl w:val="0"/>
              <w:rPr>
                <w:b/>
                <w:bCs/>
                <w:color w:val="FF0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FF0000"/>
                <w:sz w:val="20"/>
                <w:szCs w:val="20"/>
                <w:lang w:val="hr-HR"/>
              </w:rPr>
              <w:t xml:space="preserve">socijalna umetnost - levica </w:t>
            </w:r>
          </w:p>
        </w:tc>
      </w:tr>
      <w:tr w:rsidR="001C3FE1" w:rsidRPr="00050164" w:rsidTr="00AE5A1E">
        <w:trPr>
          <w:gridAfter w:val="1"/>
          <w:wAfter w:w="76" w:type="dxa"/>
          <w:jc w:val="center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050164" w:rsidRDefault="001C3FE1" w:rsidP="0082265D">
            <w:pPr>
              <w:widowControl w:val="0"/>
              <w:jc w:val="both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E1" w:rsidRPr="001A7859" w:rsidRDefault="001C3FE1" w:rsidP="0082265D">
            <w:pPr>
              <w:widowControl w:val="0"/>
              <w:rPr>
                <w:b/>
                <w:bCs/>
                <w:color w:val="FF0000"/>
                <w:sz w:val="20"/>
                <w:szCs w:val="20"/>
                <w:lang w:val="hr-HR"/>
              </w:rPr>
            </w:pPr>
            <w:r w:rsidRPr="001A7859">
              <w:rPr>
                <w:b/>
                <w:bCs/>
                <w:color w:val="FF0000"/>
                <w:sz w:val="20"/>
                <w:szCs w:val="20"/>
                <w:lang w:val="hr-HR"/>
              </w:rPr>
              <w:t>socijalna umetnost - desnica</w:t>
            </w:r>
          </w:p>
        </w:tc>
      </w:tr>
    </w:tbl>
    <w:p w:rsidR="0082265D" w:rsidRPr="00050164" w:rsidRDefault="0082265D" w:rsidP="0082265D">
      <w:pPr>
        <w:widowControl w:val="0"/>
        <w:jc w:val="both"/>
        <w:rPr>
          <w:b/>
          <w:bCs/>
          <w:lang w:val="hr-HR"/>
        </w:rPr>
      </w:pPr>
    </w:p>
    <w:p w:rsidR="0082265D" w:rsidRPr="00050164" w:rsidRDefault="00964B93" w:rsidP="0082265D">
      <w:pPr>
        <w:jc w:val="both"/>
        <w:rPr>
          <w:lang w:val="hr-HR"/>
        </w:rPr>
      </w:pPr>
      <w:r>
        <w:rPr>
          <w:lang w:val="hr-HR"/>
        </w:rPr>
        <w:t>G</w:t>
      </w:r>
      <w:r w:rsidR="0082265D" w:rsidRPr="00050164">
        <w:rPr>
          <w:lang w:val="hr-HR"/>
        </w:rPr>
        <w:t>rafičkim/tabelarnim predstavama opcrtani su platforma i protokoli izvođenja istraživanja i teorijskog tumačenja ili interpretiranja umet</w:t>
      </w:r>
      <w:r w:rsidR="00D762B5" w:rsidRPr="00050164">
        <w:rPr>
          <w:lang w:val="hr-HR"/>
        </w:rPr>
        <w:t>n</w:t>
      </w:r>
      <w:r w:rsidR="0082265D" w:rsidRPr="00050164">
        <w:rPr>
          <w:lang w:val="hr-HR"/>
        </w:rPr>
        <w:t xml:space="preserve">osti </w:t>
      </w:r>
      <w:r w:rsidR="001C3FE1">
        <w:rPr>
          <w:lang w:val="hr-HR"/>
        </w:rPr>
        <w:t xml:space="preserve">i kulture od poslednje trećine </w:t>
      </w:r>
      <w:r w:rsidR="002E2396">
        <w:rPr>
          <w:lang w:val="hr-HR"/>
        </w:rPr>
        <w:t xml:space="preserve">XIX </w:t>
      </w:r>
      <w:r w:rsidR="001C3FE1">
        <w:rPr>
          <w:lang w:val="hr-HR"/>
        </w:rPr>
        <w:t xml:space="preserve">veka do kasnih tridesetih godina </w:t>
      </w:r>
      <w:r w:rsidR="002E2396">
        <w:rPr>
          <w:lang w:val="hr-HR"/>
        </w:rPr>
        <w:t xml:space="preserve">XX </w:t>
      </w:r>
      <w:r w:rsidR="0082265D" w:rsidRPr="00050164">
        <w:rPr>
          <w:lang w:val="hr-HR"/>
        </w:rPr>
        <w:t xml:space="preserve">veka u Srbiji. </w:t>
      </w:r>
    </w:p>
    <w:p w:rsidR="0082265D" w:rsidRPr="00050164" w:rsidRDefault="0082265D" w:rsidP="0082265D">
      <w:pPr>
        <w:jc w:val="both"/>
        <w:rPr>
          <w:b/>
          <w:lang w:val="hr-HR"/>
        </w:rPr>
      </w:pPr>
    </w:p>
    <w:p w:rsidR="0082265D" w:rsidRDefault="0082265D" w:rsidP="0082265D">
      <w:pPr>
        <w:widowControl w:val="0"/>
        <w:jc w:val="both"/>
        <w:rPr>
          <w:b/>
          <w:lang w:val="hr-HR"/>
        </w:rPr>
      </w:pPr>
    </w:p>
    <w:p w:rsidR="001C3FE1" w:rsidRDefault="001C3FE1" w:rsidP="0082265D">
      <w:pPr>
        <w:widowControl w:val="0"/>
        <w:jc w:val="both"/>
        <w:rPr>
          <w:b/>
          <w:lang w:val="hr-HR"/>
        </w:rPr>
      </w:pPr>
    </w:p>
    <w:p w:rsidR="00657DBE" w:rsidRDefault="00657DBE" w:rsidP="0082265D">
      <w:pPr>
        <w:widowControl w:val="0"/>
        <w:jc w:val="both"/>
        <w:rPr>
          <w:b/>
          <w:lang w:val="hr-HR"/>
        </w:rPr>
      </w:pPr>
    </w:p>
    <w:p w:rsidR="00353F9F" w:rsidRDefault="00353F9F" w:rsidP="0082265D">
      <w:pPr>
        <w:widowControl w:val="0"/>
        <w:jc w:val="both"/>
        <w:rPr>
          <w:b/>
          <w:lang w:val="hr-HR"/>
        </w:rPr>
      </w:pPr>
    </w:p>
    <w:p w:rsidR="0082265D" w:rsidRPr="00050164" w:rsidRDefault="0082265D" w:rsidP="0082265D">
      <w:pPr>
        <w:widowControl w:val="0"/>
        <w:jc w:val="both"/>
        <w:rPr>
          <w:b/>
          <w:lang w:val="hr-HR"/>
        </w:rPr>
      </w:pPr>
      <w:r w:rsidRPr="00050164">
        <w:rPr>
          <w:b/>
          <w:lang w:val="hr-HR"/>
        </w:rPr>
        <w:t xml:space="preserve">Geopolitika </w:t>
      </w:r>
    </w:p>
    <w:p w:rsidR="0082265D" w:rsidRPr="00050164" w:rsidRDefault="0082265D" w:rsidP="0082265D">
      <w:pPr>
        <w:widowControl w:val="0"/>
        <w:ind w:firstLine="720"/>
        <w:jc w:val="both"/>
        <w:rPr>
          <w:lang w:val="hr-HR"/>
        </w:rPr>
      </w:pPr>
    </w:p>
    <w:p w:rsidR="00717E2B" w:rsidRDefault="00353F9F" w:rsidP="00353F9F">
      <w:pPr>
        <w:pStyle w:val="BodyText2"/>
        <w:spacing w:line="240" w:lineRule="auto"/>
        <w:ind w:firstLine="0"/>
        <w:rPr>
          <w:lang w:val="hr-HR"/>
        </w:rPr>
      </w:pPr>
      <w:r>
        <w:rPr>
          <w:lang w:val="hr-HR"/>
        </w:rPr>
        <w:t xml:space="preserve">Situacija Srbije u smislu modernizacije je bila izuzetno složena i određena različitim modernizacijskim </w:t>
      </w:r>
      <w:r w:rsidR="00E22AD1">
        <w:rPr>
          <w:lang w:val="hr-HR"/>
        </w:rPr>
        <w:t xml:space="preserve">projektima i </w:t>
      </w:r>
      <w:r>
        <w:rPr>
          <w:lang w:val="hr-HR"/>
        </w:rPr>
        <w:t>procesima</w:t>
      </w:r>
      <w:r w:rsidR="00E22AD1">
        <w:rPr>
          <w:lang w:val="hr-HR"/>
        </w:rPr>
        <w:t>,</w:t>
      </w:r>
      <w:r>
        <w:rPr>
          <w:lang w:val="hr-HR"/>
        </w:rPr>
        <w:t xml:space="preserve"> tako da se može govoriti o ”mnogostrukim modernizacijama” i time o </w:t>
      </w:r>
      <w:r w:rsidRPr="00A30283">
        <w:rPr>
          <w:i/>
          <w:lang w:val="hr-HR"/>
        </w:rPr>
        <w:t>alternativnim modernizmima</w:t>
      </w:r>
      <w:r>
        <w:rPr>
          <w:rStyle w:val="FootnoteReference"/>
          <w:lang w:val="hr-HR"/>
        </w:rPr>
        <w:footnoteReference w:id="12"/>
      </w:r>
      <w:r w:rsidR="00E22AD1">
        <w:rPr>
          <w:lang w:val="hr-HR"/>
        </w:rPr>
        <w:t>unutar srpskog društva i nastajuće države</w:t>
      </w:r>
      <w:r>
        <w:rPr>
          <w:lang w:val="hr-HR"/>
        </w:rPr>
        <w:t xml:space="preserve">. Unutar srpskog društva krajem XIX i početkom XX veka postojale su </w:t>
      </w:r>
      <w:r w:rsidR="00E30B51">
        <w:rPr>
          <w:lang w:val="hr-HR"/>
        </w:rPr>
        <w:t xml:space="preserve">heterogene i kontradiktorne </w:t>
      </w:r>
      <w:r>
        <w:rPr>
          <w:i/>
          <w:lang w:val="hr-HR"/>
        </w:rPr>
        <w:t xml:space="preserve">smeše </w:t>
      </w:r>
      <w:r>
        <w:rPr>
          <w:lang w:val="hr-HR"/>
        </w:rPr>
        <w:t xml:space="preserve">sasvim različitih kulturalnih modela. </w:t>
      </w:r>
      <w:r w:rsidR="00717E2B">
        <w:rPr>
          <w:lang w:val="hr-HR"/>
        </w:rPr>
        <w:t xml:space="preserve">Na primer, svest o ”orijentalnom” se kod </w:t>
      </w:r>
      <w:r w:rsidR="00E22AD1">
        <w:rPr>
          <w:lang w:val="hr-HR"/>
        </w:rPr>
        <w:t>”</w:t>
      </w:r>
      <w:r w:rsidR="00717E2B">
        <w:rPr>
          <w:lang w:val="hr-HR"/>
        </w:rPr>
        <w:t>jugoslovenskih muslimana</w:t>
      </w:r>
      <w:r w:rsidR="00E22AD1">
        <w:rPr>
          <w:lang w:val="hr-HR"/>
        </w:rPr>
        <w:t>”</w:t>
      </w:r>
      <w:r w:rsidR="00717E2B">
        <w:rPr>
          <w:lang w:val="hr-HR"/>
        </w:rPr>
        <w:t xml:space="preserve"> mogla izraziti sledećom romantizovanom kulturalnom konstrukcijom:</w:t>
      </w:r>
    </w:p>
    <w:p w:rsidR="00717E2B" w:rsidRDefault="00717E2B" w:rsidP="00717E2B">
      <w:pPr>
        <w:pStyle w:val="BodyText2"/>
        <w:spacing w:line="240" w:lineRule="auto"/>
        <w:ind w:left="851" w:right="567" w:firstLine="0"/>
        <w:rPr>
          <w:lang w:val="hr-HR"/>
        </w:rPr>
      </w:pPr>
      <w:r>
        <w:rPr>
          <w:lang w:val="hr-HR"/>
        </w:rPr>
        <w:t>Vizantizam i turcizam, kao glavne komponente orijentalizma, onemogućavali su zasebno formiranje rasne jugoslovenske (sarpske) kulture, a čijim su zdravim elementima i Vizanti i Turci podizali svoju srednjevekovnu kulturnu, a time i političku slavu.</w:t>
      </w:r>
    </w:p>
    <w:p w:rsidR="00E30B51" w:rsidRDefault="00717E2B" w:rsidP="00717E2B">
      <w:pPr>
        <w:pStyle w:val="BodyText2"/>
        <w:spacing w:line="240" w:lineRule="auto"/>
        <w:ind w:left="851" w:right="567" w:firstLine="0"/>
        <w:rPr>
          <w:lang w:val="hr-HR"/>
        </w:rPr>
      </w:pPr>
      <w:r>
        <w:rPr>
          <w:lang w:val="hr-HR"/>
        </w:rPr>
        <w:t xml:space="preserve">Na ruševinama helenske kulture, koja je </w:t>
      </w:r>
      <w:r w:rsidR="00E30B51">
        <w:rPr>
          <w:lang w:val="hr-HR"/>
        </w:rPr>
        <w:t xml:space="preserve">pala pod uticaj orijentalnih kultura (perzijskem sirijske, i arapske) podigao se Vizant nasuprot Rimu, a na ruševinama arapske kulture, koja je pala pod uticaj Vizanta, </w:t>
      </w:r>
      <w:r w:rsidR="00E30B51">
        <w:rPr>
          <w:lang w:val="hr-HR"/>
        </w:rPr>
        <w:lastRenderedPageBreak/>
        <w:t>podigao se na suprot Bagdadu - Istan</w:t>
      </w:r>
      <w:r w:rsidR="00B90100">
        <w:rPr>
          <w:lang w:val="hr-HR"/>
        </w:rPr>
        <w:t>bul. I  slavi Vizanta i slavi Is</w:t>
      </w:r>
      <w:r w:rsidR="00E30B51">
        <w:rPr>
          <w:lang w:val="hr-HR"/>
        </w:rPr>
        <w:t>tambula naš je narod svojim genijem služio, pa i danas, iako smo se oslobodili njihovog političkog gospodarstva, njihovi duhovni ostaci ometaju i usporavaju naš sopstveni kulturni progres.</w:t>
      </w:r>
    </w:p>
    <w:p w:rsidR="00717E2B" w:rsidRDefault="00E30B51" w:rsidP="00717E2B">
      <w:pPr>
        <w:pStyle w:val="BodyText2"/>
        <w:spacing w:line="240" w:lineRule="auto"/>
        <w:ind w:left="851" w:right="567" w:firstLine="0"/>
        <w:rPr>
          <w:lang w:val="hr-HR"/>
        </w:rPr>
      </w:pPr>
      <w:r>
        <w:rPr>
          <w:lang w:val="hr-HR"/>
        </w:rPr>
        <w:t>Osloboditi se od negativnih vizantinizama i turcizama znači omogućiti stvaranje naše rasne jugoslovenske kulture, na koju kao istorijsku vladaricu očekuje posle svih smena večni Mediteran.</w:t>
      </w:r>
      <w:r>
        <w:rPr>
          <w:rStyle w:val="FootnoteReference"/>
          <w:lang w:val="hr-HR"/>
        </w:rPr>
        <w:footnoteReference w:id="13"/>
      </w:r>
    </w:p>
    <w:p w:rsidR="00FA46F2" w:rsidRDefault="00554E55" w:rsidP="00353F9F">
      <w:pPr>
        <w:pStyle w:val="BodyText2"/>
        <w:spacing w:line="240" w:lineRule="auto"/>
        <w:ind w:firstLine="0"/>
        <w:rPr>
          <w:lang w:val="hr-HR"/>
        </w:rPr>
      </w:pPr>
      <w:r>
        <w:rPr>
          <w:lang w:val="hr-HR"/>
        </w:rPr>
        <w:t>Navedena odrednica ”orijentalizma” u sebi sadrži paradoksalni spoj vizantijskog i otomanskog, što ovakav interesni pojam orijentalizma  razlikuje od drugih evropskih definisanja. Na primer, pojam</w:t>
      </w:r>
      <w:r w:rsidR="005E3672">
        <w:rPr>
          <w:lang w:val="hr-HR"/>
        </w:rPr>
        <w:t xml:space="preserve"> Orijent i njemu  odgovarajući pojam </w:t>
      </w:r>
      <w:r>
        <w:rPr>
          <w:lang w:val="hr-HR"/>
        </w:rPr>
        <w:t>orijentalizam</w:t>
      </w:r>
      <w:r w:rsidR="005E3672">
        <w:rPr>
          <w:lang w:val="hr-HR"/>
        </w:rPr>
        <w:t xml:space="preserve"> analognmo pojmu egzotizam </w:t>
      </w:r>
      <w:r>
        <w:rPr>
          <w:lang w:val="hr-HR"/>
        </w:rPr>
        <w:t xml:space="preserve"> u </w:t>
      </w:r>
      <w:r w:rsidR="005E3672">
        <w:rPr>
          <w:lang w:val="hr-HR"/>
        </w:rPr>
        <w:t>zapadnom kontekstu (francuskom)</w:t>
      </w:r>
      <w:r>
        <w:rPr>
          <w:lang w:val="hr-HR"/>
        </w:rPr>
        <w:t xml:space="preserve">  odnosi </w:t>
      </w:r>
      <w:r w:rsidR="005E3672">
        <w:rPr>
          <w:lang w:val="hr-HR"/>
        </w:rPr>
        <w:t xml:space="preserve">se </w:t>
      </w:r>
      <w:r>
        <w:rPr>
          <w:lang w:val="hr-HR"/>
        </w:rPr>
        <w:t xml:space="preserve">na </w:t>
      </w:r>
      <w:r w:rsidR="005E3672">
        <w:rPr>
          <w:lang w:val="hr-HR"/>
        </w:rPr>
        <w:t xml:space="preserve">geografskog </w:t>
      </w:r>
      <w:r>
        <w:rPr>
          <w:lang w:val="hr-HR"/>
        </w:rPr>
        <w:t>drugog</w:t>
      </w:r>
      <w:r w:rsidR="00B90100">
        <w:rPr>
          <w:rStyle w:val="FootnoteReference"/>
          <w:lang w:val="hr-HR"/>
        </w:rPr>
        <w:footnoteReference w:id="14"/>
      </w:r>
      <w:r>
        <w:rPr>
          <w:lang w:val="hr-HR"/>
        </w:rPr>
        <w:t>, tj. onog, u kulturalno geografskom smislu, izvan evropsko-zapadnog geopolitičkog samoidentifikovanja.</w:t>
      </w:r>
      <w:r w:rsidR="005E3672">
        <w:rPr>
          <w:lang w:val="hr-HR"/>
        </w:rPr>
        <w:t xml:space="preserve"> Edvard Said (Edward Said)  definiše orijentalizam kao </w:t>
      </w:r>
      <w:r w:rsidR="00B90100">
        <w:rPr>
          <w:lang w:val="hr-HR"/>
        </w:rPr>
        <w:t>konstruktivistički stil mišljenja, zasno</w:t>
      </w:r>
      <w:r w:rsidR="005E3672">
        <w:rPr>
          <w:lang w:val="hr-HR"/>
        </w:rPr>
        <w:t xml:space="preserve">van na ontološkoj i epšistemološkoj distinkciji koja se </w:t>
      </w:r>
      <w:r w:rsidR="00B90100">
        <w:rPr>
          <w:lang w:val="hr-HR"/>
        </w:rPr>
        <w:t>postavlja</w:t>
      </w:r>
      <w:r w:rsidR="005E3672">
        <w:rPr>
          <w:lang w:val="hr-HR"/>
        </w:rPr>
        <w:t xml:space="preserve"> između ”Orijenta” i ”Okcidenta”.</w:t>
      </w:r>
      <w:r w:rsidR="005E3672">
        <w:rPr>
          <w:rStyle w:val="FootnoteReference"/>
          <w:lang w:val="hr-HR"/>
        </w:rPr>
        <w:footnoteReference w:id="15"/>
      </w:r>
      <w:r w:rsidR="00B90100">
        <w:rPr>
          <w:lang w:val="hr-HR"/>
        </w:rPr>
        <w:t>Pri tome, orijentalizam se tu shvata kao zapadni modalitet dominacije, r</w:t>
      </w:r>
      <w:r w:rsidR="00E22AD1">
        <w:rPr>
          <w:lang w:val="hr-HR"/>
        </w:rPr>
        <w:t>estrukturiranja i posedovanja v</w:t>
      </w:r>
      <w:r w:rsidR="00B90100">
        <w:rPr>
          <w:lang w:val="hr-HR"/>
        </w:rPr>
        <w:t>l</w:t>
      </w:r>
      <w:r w:rsidR="00E22AD1">
        <w:rPr>
          <w:lang w:val="hr-HR"/>
        </w:rPr>
        <w:t>a</w:t>
      </w:r>
      <w:r w:rsidR="00B90100">
        <w:rPr>
          <w:lang w:val="hr-HR"/>
        </w:rPr>
        <w:t xml:space="preserve">sti nad Orijentom.  </w:t>
      </w:r>
      <w:r>
        <w:rPr>
          <w:lang w:val="hr-HR"/>
        </w:rPr>
        <w:t>Mulalićev pojam orijentalizam je izgrađen na ambivalentnosti vizantijskog i otomanskog, što znači da je  orijentalizam hibridno shvaćen kao evropsko-azijski sa helenističkim poreklom izvor</w:t>
      </w:r>
      <w:r w:rsidR="005E3672">
        <w:rPr>
          <w:lang w:val="hr-HR"/>
        </w:rPr>
        <w:t>a</w:t>
      </w:r>
      <w:r>
        <w:rPr>
          <w:lang w:val="hr-HR"/>
        </w:rPr>
        <w:t xml:space="preserve"> identiteta.</w:t>
      </w:r>
      <w:r w:rsidR="00B90100">
        <w:rPr>
          <w:lang w:val="hr-HR"/>
        </w:rPr>
        <w:t xml:space="preserve"> Takođe, orijentalizam nije shvaćen kao  dominacija Zapada nad Orijentom, već kao dominacija </w:t>
      </w:r>
      <w:r w:rsidR="00B90100" w:rsidRPr="00E22AD1">
        <w:rPr>
          <w:i/>
          <w:lang w:val="hr-HR"/>
        </w:rPr>
        <w:t>liminalnog</w:t>
      </w:r>
      <w:r w:rsidR="00B90100">
        <w:rPr>
          <w:lang w:val="hr-HR"/>
        </w:rPr>
        <w:t xml:space="preserve"> odnosa vizantijskog i otomanskog nad ”nama” južnim slovenima različitog religizonog identiteta.</w:t>
      </w:r>
      <w:r>
        <w:rPr>
          <w:lang w:val="hr-HR"/>
        </w:rPr>
        <w:t xml:space="preserve"> Reč je o orijentalizmu ”tu</w:t>
      </w:r>
      <w:r w:rsidR="00B90100">
        <w:rPr>
          <w:lang w:val="hr-HR"/>
        </w:rPr>
        <w:t xml:space="preserve"> među nama</w:t>
      </w:r>
      <w:r>
        <w:rPr>
          <w:lang w:val="hr-HR"/>
        </w:rPr>
        <w:t xml:space="preserve">”, a ne o orijentalizmu </w:t>
      </w:r>
      <w:r w:rsidRPr="005E3672">
        <w:rPr>
          <w:i/>
          <w:lang w:val="hr-HR"/>
        </w:rPr>
        <w:t>tamo</w:t>
      </w:r>
      <w:r w:rsidR="00B90100">
        <w:rPr>
          <w:lang w:val="hr-HR"/>
        </w:rPr>
        <w:t xml:space="preserve">izvan našeg sveta koji može biti </w:t>
      </w:r>
      <w:r w:rsidR="00E22AD1">
        <w:rPr>
          <w:lang w:val="hr-HR"/>
        </w:rPr>
        <w:t xml:space="preserve">svojom stranošđu prepoznat kao </w:t>
      </w:r>
      <w:r w:rsidR="00B90100">
        <w:rPr>
          <w:lang w:val="hr-HR"/>
        </w:rPr>
        <w:t>egzotičan</w:t>
      </w:r>
      <w:r w:rsidRPr="005E3672">
        <w:rPr>
          <w:i/>
          <w:lang w:val="hr-HR"/>
        </w:rPr>
        <w:t>.</w:t>
      </w:r>
      <w:r w:rsidR="00B90100">
        <w:rPr>
          <w:lang w:val="hr-HR"/>
        </w:rPr>
        <w:t>H</w:t>
      </w:r>
      <w:r w:rsidR="005E3672">
        <w:rPr>
          <w:lang w:val="hr-HR"/>
        </w:rPr>
        <w:t>ibridni orijentalizam</w:t>
      </w:r>
      <w:r w:rsidR="00B90100">
        <w:rPr>
          <w:lang w:val="hr-HR"/>
        </w:rPr>
        <w:t>-tu-i-sada</w:t>
      </w:r>
      <w:r w:rsidR="005E3672">
        <w:rPr>
          <w:lang w:val="hr-HR"/>
        </w:rPr>
        <w:t xml:space="preserve"> kao </w:t>
      </w:r>
      <w:r w:rsidR="005E3672" w:rsidRPr="00B90100">
        <w:rPr>
          <w:i/>
          <w:lang w:val="hr-HR"/>
        </w:rPr>
        <w:t>drugost</w:t>
      </w:r>
      <w:r w:rsidR="005E3672">
        <w:rPr>
          <w:lang w:val="hr-HR"/>
        </w:rPr>
        <w:t xml:space="preserve"> u odnosu na Zapad i na Istok je bitna </w:t>
      </w:r>
      <w:r w:rsidR="00B90100">
        <w:rPr>
          <w:lang w:val="hr-HR"/>
        </w:rPr>
        <w:t xml:space="preserve">asimetrična </w:t>
      </w:r>
      <w:r w:rsidR="005E3672">
        <w:rPr>
          <w:lang w:val="hr-HR"/>
        </w:rPr>
        <w:t>odrednica o kojoj treba voditi računa, kada je reč o razumevanju odnosa religija, etniciteta i nacija u neposredno postotomanskom periodu</w:t>
      </w:r>
      <w:r w:rsidR="00B90100">
        <w:rPr>
          <w:lang w:val="hr-HR"/>
        </w:rPr>
        <w:t xml:space="preserve"> na prostorima Balkana</w:t>
      </w:r>
      <w:r w:rsidR="005E3672">
        <w:rPr>
          <w:lang w:val="hr-HR"/>
        </w:rPr>
        <w:t xml:space="preserve">. </w:t>
      </w:r>
    </w:p>
    <w:p w:rsidR="00FA46F2" w:rsidRDefault="00FA46F2" w:rsidP="00353F9F">
      <w:pPr>
        <w:pStyle w:val="BodyText2"/>
        <w:spacing w:line="240" w:lineRule="auto"/>
        <w:ind w:firstLine="0"/>
        <w:rPr>
          <w:lang w:val="hr-HR"/>
        </w:rPr>
      </w:pPr>
    </w:p>
    <w:p w:rsidR="00717E2B" w:rsidRDefault="00182AE0" w:rsidP="00353F9F">
      <w:pPr>
        <w:pStyle w:val="BodyText2"/>
        <w:spacing w:line="240" w:lineRule="auto"/>
        <w:ind w:firstLine="0"/>
        <w:rPr>
          <w:lang w:val="hr-HR"/>
        </w:rPr>
      </w:pPr>
      <w:r>
        <w:rPr>
          <w:lang w:val="hr-HR"/>
        </w:rPr>
        <w:t>Razlika između koncepata orijentalizma i balkanizma se</w:t>
      </w:r>
      <w:r w:rsidR="00FA46F2">
        <w:rPr>
          <w:lang w:val="hr-HR"/>
        </w:rPr>
        <w:t>, na pri</w:t>
      </w:r>
      <w:r>
        <w:rPr>
          <w:lang w:val="hr-HR"/>
        </w:rPr>
        <w:t>m</w:t>
      </w:r>
      <w:r w:rsidR="00FA46F2">
        <w:rPr>
          <w:lang w:val="hr-HR"/>
        </w:rPr>
        <w:t>e</w:t>
      </w:r>
      <w:r>
        <w:rPr>
          <w:lang w:val="hr-HR"/>
        </w:rPr>
        <w:t>r, kod savremene bugarske teoretičarke kulture Marije Todorove naglašava.</w:t>
      </w:r>
      <w:r>
        <w:rPr>
          <w:rStyle w:val="FootnoteReference"/>
          <w:lang w:val="hr-HR"/>
        </w:rPr>
        <w:footnoteReference w:id="16"/>
      </w:r>
      <w:r w:rsidR="00FA46F2">
        <w:rPr>
          <w:lang w:val="hr-HR"/>
        </w:rPr>
        <w:t xml:space="preserve"> Ukazujući na složenost koncepta ”orijentalizam” na Balkanu i Jugoistoičnoj Evropi ne želim da suprotstavim, ponovo, o</w:t>
      </w:r>
      <w:r w:rsidR="00E616AA">
        <w:rPr>
          <w:lang w:val="hr-HR"/>
        </w:rPr>
        <w:t>rijentalizam</w:t>
      </w:r>
      <w:r w:rsidR="00FA46F2">
        <w:rPr>
          <w:lang w:val="hr-HR"/>
        </w:rPr>
        <w:t xml:space="preserve"> balkanizmu, već da pokažem da nije reč o binarnom paru suprotnosti ili analogijama sa razlikama, već da </w:t>
      </w:r>
      <w:r w:rsidR="00E616AA">
        <w:rPr>
          <w:lang w:val="hr-HR"/>
        </w:rPr>
        <w:t xml:space="preserve">su </w:t>
      </w:r>
      <w:r w:rsidR="00FA46F2">
        <w:rPr>
          <w:lang w:val="hr-HR"/>
        </w:rPr>
        <w:t>pored</w:t>
      </w:r>
      <w:r w:rsidR="00E616AA">
        <w:rPr>
          <w:lang w:val="hr-HR"/>
        </w:rPr>
        <w:t xml:space="preserve"> koncepata Balkana i O</w:t>
      </w:r>
      <w:r w:rsidR="00FA46F2">
        <w:rPr>
          <w:lang w:val="hr-HR"/>
        </w:rPr>
        <w:t xml:space="preserve">rijenta </w:t>
      </w:r>
      <w:r w:rsidR="00E616AA">
        <w:rPr>
          <w:lang w:val="hr-HR"/>
        </w:rPr>
        <w:t xml:space="preserve">u </w:t>
      </w:r>
      <w:r w:rsidR="00E616AA" w:rsidRPr="00220D74">
        <w:rPr>
          <w:i/>
          <w:lang w:val="hr-HR"/>
        </w:rPr>
        <w:t>igri</w:t>
      </w:r>
      <w:r w:rsidR="00FA46F2">
        <w:rPr>
          <w:lang w:val="hr-HR"/>
        </w:rPr>
        <w:t>veoma određujući koncepti različitih evropskih identiteta (</w:t>
      </w:r>
      <w:r w:rsidR="00E616AA">
        <w:rPr>
          <w:lang w:val="hr-HR"/>
        </w:rPr>
        <w:t xml:space="preserve">srednje-evropski, centralnoevropski, </w:t>
      </w:r>
      <w:r w:rsidR="00FA46F2">
        <w:rPr>
          <w:lang w:val="hr-HR"/>
        </w:rPr>
        <w:t xml:space="preserve"> zapadnoevropski</w:t>
      </w:r>
      <w:r w:rsidR="00E616AA">
        <w:rPr>
          <w:lang w:val="hr-HR"/>
        </w:rPr>
        <w:t xml:space="preserve"> i panslovenski</w:t>
      </w:r>
      <w:r w:rsidR="00FA46F2">
        <w:rPr>
          <w:lang w:val="hr-HR"/>
        </w:rPr>
        <w:t xml:space="preserve"> identiteti</w:t>
      </w:r>
      <w:r w:rsidR="00E616AA">
        <w:rPr>
          <w:lang w:val="hr-HR"/>
        </w:rPr>
        <w:t>,</w:t>
      </w:r>
      <w:r w:rsidR="00FA46F2">
        <w:rPr>
          <w:lang w:val="hr-HR"/>
        </w:rPr>
        <w:t>) koji nisu jednostavni uvoz u ”srpski kontekst”, već su konstitucije tog konteksta u interakciji sa orijentalizmom i neodređenostima balkanizma</w:t>
      </w:r>
      <w:r w:rsidR="007103D5">
        <w:rPr>
          <w:rStyle w:val="FootnoteReference"/>
          <w:lang w:val="hr-HR"/>
        </w:rPr>
        <w:footnoteReference w:id="17"/>
      </w:r>
      <w:r w:rsidR="00FA46F2">
        <w:rPr>
          <w:lang w:val="hr-HR"/>
        </w:rPr>
        <w:t>.</w:t>
      </w:r>
      <w:r w:rsidR="007103D5">
        <w:rPr>
          <w:lang w:val="hr-HR"/>
        </w:rPr>
        <w:t>Problem sa balkanizmom se otkriva, na primer, i u delu slikara Paje Jovanovića</w:t>
      </w:r>
      <w:r w:rsidR="007103D5">
        <w:rPr>
          <w:rStyle w:val="FootnoteReference"/>
          <w:lang w:val="hr-HR"/>
        </w:rPr>
        <w:footnoteReference w:id="18"/>
      </w:r>
      <w:r w:rsidR="007103D5">
        <w:rPr>
          <w:lang w:val="hr-HR"/>
        </w:rPr>
        <w:t xml:space="preserve">: </w:t>
      </w:r>
      <w:r w:rsidR="007103D5">
        <w:rPr>
          <w:i/>
          <w:lang w:val="hr-HR"/>
        </w:rPr>
        <w:t xml:space="preserve">Ranjeni Crnogorac </w:t>
      </w:r>
      <w:r w:rsidR="007103D5">
        <w:rPr>
          <w:lang w:val="hr-HR"/>
        </w:rPr>
        <w:t xml:space="preserve">(1882.), </w:t>
      </w:r>
      <w:r w:rsidR="007103D5" w:rsidRPr="007103D5">
        <w:rPr>
          <w:i/>
          <w:lang w:val="hr-HR"/>
        </w:rPr>
        <w:lastRenderedPageBreak/>
        <w:t>Arnautin</w:t>
      </w:r>
      <w:r w:rsidR="007103D5">
        <w:rPr>
          <w:lang w:val="hr-HR"/>
        </w:rPr>
        <w:t xml:space="preserve">(1880.-90.), </w:t>
      </w:r>
      <w:r w:rsidR="007103D5" w:rsidRPr="007103D5">
        <w:rPr>
          <w:i/>
          <w:lang w:val="hr-HR"/>
        </w:rPr>
        <w:t>Odžaklija</w:t>
      </w:r>
      <w:r w:rsidR="007103D5">
        <w:rPr>
          <w:lang w:val="hr-HR"/>
        </w:rPr>
        <w:t xml:space="preserve">(1883.), </w:t>
      </w:r>
      <w:r w:rsidR="007103D5" w:rsidRPr="007103D5">
        <w:rPr>
          <w:i/>
          <w:lang w:val="hr-HR"/>
        </w:rPr>
        <w:t>Mačevanje</w:t>
      </w:r>
      <w:r w:rsidR="007103D5">
        <w:rPr>
          <w:lang w:val="hr-HR"/>
        </w:rPr>
        <w:t xml:space="preserve">(1884.), </w:t>
      </w:r>
      <w:r w:rsidR="007103D5">
        <w:rPr>
          <w:i/>
          <w:lang w:val="hr-HR"/>
        </w:rPr>
        <w:t xml:space="preserve">Žena u orijentalnoj nošnji </w:t>
      </w:r>
      <w:r w:rsidR="007103D5">
        <w:rPr>
          <w:lang w:val="hr-HR"/>
        </w:rPr>
        <w:t xml:space="preserve">(1885-88.), </w:t>
      </w:r>
      <w:r w:rsidR="007103D5">
        <w:rPr>
          <w:i/>
          <w:lang w:val="hr-HR"/>
        </w:rPr>
        <w:t xml:space="preserve">Igra trik-trak </w:t>
      </w:r>
      <w:r w:rsidR="007103D5">
        <w:rPr>
          <w:lang w:val="hr-HR"/>
        </w:rPr>
        <w:t xml:space="preserve">(oko 1887.), </w:t>
      </w:r>
      <w:r w:rsidR="007103D5">
        <w:rPr>
          <w:i/>
          <w:lang w:val="hr-HR"/>
        </w:rPr>
        <w:t xml:space="preserve">Umir krvi </w:t>
      </w:r>
      <w:r w:rsidR="007103D5">
        <w:rPr>
          <w:lang w:val="hr-HR"/>
        </w:rPr>
        <w:t xml:space="preserve">(1888.-1912.), </w:t>
      </w:r>
      <w:r w:rsidR="007103D5">
        <w:rPr>
          <w:i/>
          <w:lang w:val="hr-HR"/>
        </w:rPr>
        <w:t xml:space="preserve">Arbanas u zasedi </w:t>
      </w:r>
      <w:r w:rsidR="007103D5">
        <w:rPr>
          <w:lang w:val="hr-HR"/>
        </w:rPr>
        <w:t>(posle 1910.) itd.</w:t>
      </w:r>
      <w:r w:rsidR="00B92227">
        <w:rPr>
          <w:lang w:val="hr-HR"/>
        </w:rPr>
        <w:t xml:space="preserve"> Jovanović je radio slike po dokumentarnom materijalu, etnološke fotografije, mada način izvedbe figura u balkanskim nošnjama i przora enterijera i eksterijera odgovara ukusu i ikonografiji bečkog orijentalističkog slikarstva iz druge polovine XIX veka. Svakako je bitno podsetiti da je Jovanović studirao slikarstvo Na Akademiji u kalsi bečkog orijentalnog slikara Leopold Karl Milera (</w:t>
      </w:r>
      <w:r w:rsidR="00B92227" w:rsidRPr="00B92227">
        <w:rPr>
          <w:lang w:val="hr-HR"/>
        </w:rPr>
        <w:t>L</w:t>
      </w:r>
      <w:r w:rsidR="00B92227" w:rsidRPr="00B92227">
        <w:rPr>
          <w:bCs/>
          <w:color w:val="343434"/>
        </w:rPr>
        <w:t>eopold Carl Müller</w:t>
      </w:r>
      <w:r w:rsidR="00B92227">
        <w:rPr>
          <w:lang w:val="hr-HR"/>
        </w:rPr>
        <w:t>). Može se, zato, izneti teza da je orijentalno balkanski figuralni prizor u slikarstvu Paje Jovanovića evropski konstrukt orijentalizacije Balkana, a ne balkanski izraz i refleksija sopstvene orijentalnosti.</w:t>
      </w:r>
    </w:p>
    <w:p w:rsidR="00481926" w:rsidRDefault="00481926" w:rsidP="00353F9F">
      <w:pPr>
        <w:pStyle w:val="BodyText2"/>
        <w:spacing w:line="240" w:lineRule="auto"/>
        <w:ind w:firstLine="0"/>
        <w:rPr>
          <w:lang w:val="hr-HR"/>
        </w:rPr>
      </w:pPr>
    </w:p>
    <w:p w:rsidR="00B12602" w:rsidRDefault="00B12602" w:rsidP="00195643">
      <w:pPr>
        <w:pStyle w:val="BodyText2"/>
        <w:spacing w:line="240" w:lineRule="auto"/>
        <w:ind w:firstLine="0"/>
        <w:rPr>
          <w:lang w:val="en-US"/>
        </w:rPr>
      </w:pPr>
      <w:r>
        <w:rPr>
          <w:lang w:val="hr-HR"/>
        </w:rPr>
        <w:t>Kao kod većine kontinentalnih društava i kultura (Češka, Au</w:t>
      </w:r>
      <w:r w:rsidR="00AE2018">
        <w:rPr>
          <w:lang w:val="hr-HR"/>
        </w:rPr>
        <w:t>strougarska, Mađarska, Austrij</w:t>
      </w:r>
      <w:r>
        <w:rPr>
          <w:lang w:val="hr-HR"/>
        </w:rPr>
        <w:t>a) i u srpskoj kulturi je postojala žu</w:t>
      </w:r>
      <w:r w:rsidR="00BC5298">
        <w:rPr>
          <w:lang w:val="hr-HR"/>
        </w:rPr>
        <w:t xml:space="preserve">dnja za Mediteranom - </w:t>
      </w:r>
      <w:r w:rsidR="008070C4">
        <w:rPr>
          <w:lang w:val="hr-HR"/>
        </w:rPr>
        <w:t>reč je o političko-vojno</w:t>
      </w:r>
      <w:r w:rsidR="00BC5298">
        <w:rPr>
          <w:lang w:val="hr-HR"/>
        </w:rPr>
        <w:t xml:space="preserve">m </w:t>
      </w:r>
      <w:r w:rsidR="008070C4">
        <w:rPr>
          <w:lang w:val="hr-HR"/>
        </w:rPr>
        <w:t xml:space="preserve">tj. mikroimperijalnom </w:t>
      </w:r>
      <w:r w:rsidR="00BC5298">
        <w:rPr>
          <w:lang w:val="hr-HR"/>
        </w:rPr>
        <w:t xml:space="preserve">ili </w:t>
      </w:r>
      <w:r w:rsidR="008070C4">
        <w:rPr>
          <w:lang w:val="hr-HR"/>
        </w:rPr>
        <w:t>simboličko-kulturalno</w:t>
      </w:r>
      <w:r w:rsidR="00BC5298">
        <w:rPr>
          <w:lang w:val="hr-HR"/>
        </w:rPr>
        <w:t>m</w:t>
      </w:r>
      <w:r w:rsidR="008070C4">
        <w:rPr>
          <w:lang w:val="hr-HR"/>
        </w:rPr>
        <w:t xml:space="preserve"> izlasku</w:t>
      </w:r>
      <w:r>
        <w:rPr>
          <w:lang w:val="hr-HR"/>
        </w:rPr>
        <w:t xml:space="preserve"> na </w:t>
      </w:r>
      <w:r w:rsidR="00BC5298">
        <w:rPr>
          <w:lang w:val="hr-HR"/>
        </w:rPr>
        <w:t>”</w:t>
      </w:r>
      <w:r>
        <w:rPr>
          <w:lang w:val="hr-HR"/>
        </w:rPr>
        <w:t>more</w:t>
      </w:r>
      <w:r w:rsidR="00BC5298">
        <w:rPr>
          <w:lang w:val="hr-HR"/>
        </w:rPr>
        <w:t>”</w:t>
      </w:r>
      <w:r w:rsidR="008070C4">
        <w:rPr>
          <w:lang w:val="hr-HR"/>
        </w:rPr>
        <w:t xml:space="preserve">.  S druge strane, </w:t>
      </w:r>
      <w:r>
        <w:rPr>
          <w:lang w:val="hr-HR"/>
        </w:rPr>
        <w:t xml:space="preserve">  bilo je bitno kulturalno </w:t>
      </w:r>
      <w:r w:rsidRPr="00AE2018">
        <w:rPr>
          <w:i/>
          <w:lang w:val="hr-HR"/>
        </w:rPr>
        <w:t>transcendiranje</w:t>
      </w:r>
      <w:r>
        <w:rPr>
          <w:lang w:val="hr-HR"/>
        </w:rPr>
        <w:t xml:space="preserve"> koje je vodilo </w:t>
      </w:r>
      <w:r w:rsidR="008070C4">
        <w:rPr>
          <w:lang w:val="hr-HR"/>
        </w:rPr>
        <w:t>alegorizovanju</w:t>
      </w:r>
      <w:r w:rsidR="009955E9">
        <w:rPr>
          <w:lang w:val="hr-HR"/>
        </w:rPr>
        <w:t>idealitet</w:t>
      </w:r>
      <w:r w:rsidR="008070C4">
        <w:rPr>
          <w:lang w:val="hr-HR"/>
        </w:rPr>
        <w:t>a</w:t>
      </w:r>
      <w:r>
        <w:rPr>
          <w:lang w:val="hr-HR"/>
        </w:rPr>
        <w:t>izvorn</w:t>
      </w:r>
      <w:r w:rsidR="009955E9">
        <w:rPr>
          <w:lang w:val="hr-HR"/>
        </w:rPr>
        <w:t>e</w:t>
      </w:r>
      <w:r>
        <w:rPr>
          <w:lang w:val="hr-HR"/>
        </w:rPr>
        <w:t xml:space="preserve"> helensk</w:t>
      </w:r>
      <w:r w:rsidR="009955E9">
        <w:rPr>
          <w:lang w:val="hr-HR"/>
        </w:rPr>
        <w:t>e</w:t>
      </w:r>
      <w:r>
        <w:rPr>
          <w:lang w:val="hr-HR"/>
        </w:rPr>
        <w:t xml:space="preserve"> kultur</w:t>
      </w:r>
      <w:r w:rsidR="009955E9">
        <w:rPr>
          <w:lang w:val="hr-HR"/>
        </w:rPr>
        <w:t>e</w:t>
      </w:r>
      <w:r>
        <w:rPr>
          <w:lang w:val="hr-HR"/>
        </w:rPr>
        <w:t xml:space="preserve">. </w:t>
      </w:r>
      <w:r w:rsidR="009955E9">
        <w:rPr>
          <w:lang w:val="hr-HR"/>
        </w:rPr>
        <w:t>Moder</w:t>
      </w:r>
      <w:r w:rsidR="00AE2018">
        <w:rPr>
          <w:lang w:val="hr-HR"/>
        </w:rPr>
        <w:t>nistički</w:t>
      </w:r>
      <w:r w:rsidR="009955E9">
        <w:rPr>
          <w:rStyle w:val="FootnoteReference"/>
          <w:lang w:val="hr-HR"/>
        </w:rPr>
        <w:footnoteReference w:id="19"/>
      </w:r>
      <w:r w:rsidR="00AE2018">
        <w:rPr>
          <w:lang w:val="hr-HR"/>
        </w:rPr>
        <w:t xml:space="preserve"> s</w:t>
      </w:r>
      <w:r>
        <w:rPr>
          <w:lang w:val="hr-HR"/>
        </w:rPr>
        <w:t>rpski slikari kao što su Petar Dobrović</w:t>
      </w:r>
      <w:r w:rsidR="00657042">
        <w:rPr>
          <w:rStyle w:val="FootnoteReference"/>
          <w:lang w:val="hr-HR"/>
        </w:rPr>
        <w:footnoteReference w:id="20"/>
      </w:r>
      <w:r w:rsidR="009955E9">
        <w:rPr>
          <w:lang w:val="hr-HR"/>
        </w:rPr>
        <w:t>, Milan Konjović</w:t>
      </w:r>
      <w:r>
        <w:rPr>
          <w:lang w:val="hr-HR"/>
        </w:rPr>
        <w:t xml:space="preserve"> ili Peđa Milosavljević</w:t>
      </w:r>
      <w:r w:rsidR="00657042">
        <w:rPr>
          <w:rStyle w:val="FootnoteReference"/>
          <w:lang w:val="hr-HR"/>
        </w:rPr>
        <w:footnoteReference w:id="21"/>
      </w:r>
      <w:r>
        <w:rPr>
          <w:lang w:val="hr-HR"/>
        </w:rPr>
        <w:t xml:space="preserve">  stvarali</w:t>
      </w:r>
      <w:r w:rsidR="00AE2018">
        <w:rPr>
          <w:lang w:val="hr-HR"/>
        </w:rPr>
        <w:t xml:space="preserve"> su</w:t>
      </w:r>
      <w:r w:rsidR="008070C4">
        <w:rPr>
          <w:lang w:val="hr-HR"/>
        </w:rPr>
        <w:t xml:space="preserve">dela </w:t>
      </w:r>
      <w:r>
        <w:rPr>
          <w:lang w:val="hr-HR"/>
        </w:rPr>
        <w:t xml:space="preserve">u </w:t>
      </w:r>
      <w:r w:rsidR="008070C4">
        <w:rPr>
          <w:lang w:val="hr-HR"/>
        </w:rPr>
        <w:t>odnosu na Dubrovnik</w:t>
      </w:r>
      <w:r>
        <w:rPr>
          <w:lang w:val="hr-HR"/>
        </w:rPr>
        <w:t xml:space="preserve"> radeći na mediteranskim i jadranskim motivima. </w:t>
      </w:r>
      <w:r w:rsidR="00AE2018">
        <w:rPr>
          <w:lang w:val="hr-HR"/>
        </w:rPr>
        <w:t>Mogu se</w:t>
      </w:r>
      <w:r w:rsidR="00BC5298">
        <w:rPr>
          <w:lang w:val="hr-HR"/>
        </w:rPr>
        <w:t xml:space="preserve">, takođe, </w:t>
      </w:r>
      <w:r w:rsidR="00AE2018">
        <w:rPr>
          <w:lang w:val="hr-HR"/>
        </w:rPr>
        <w:t xml:space="preserve"> spomenuti impresionističke slike Miloša Golubovića vezane za Dalmaciju, odnosno, postkubističke slike Vel</w:t>
      </w:r>
      <w:r w:rsidR="009955E9">
        <w:rPr>
          <w:lang w:val="hr-HR"/>
        </w:rPr>
        <w:t>jka Stanojevića koji je fascina</w:t>
      </w:r>
      <w:r w:rsidR="00AE2018">
        <w:rPr>
          <w:lang w:val="hr-HR"/>
        </w:rPr>
        <w:t>c</w:t>
      </w:r>
      <w:r w:rsidR="009955E9">
        <w:rPr>
          <w:lang w:val="hr-HR"/>
        </w:rPr>
        <w:t xml:space="preserve">ije mediteranom prikazivao na </w:t>
      </w:r>
      <w:r w:rsidR="00AE2018">
        <w:rPr>
          <w:lang w:val="hr-HR"/>
        </w:rPr>
        <w:t xml:space="preserve">slikama Dubrovnika i Nice. </w:t>
      </w:r>
      <w:r>
        <w:rPr>
          <w:lang w:val="hr-HR"/>
        </w:rPr>
        <w:t>Arhitekta Nikola Dobrović</w:t>
      </w:r>
      <w:r w:rsidR="00A96FC8">
        <w:rPr>
          <w:rStyle w:val="FootnoteReference"/>
          <w:lang w:val="hr-HR"/>
        </w:rPr>
        <w:footnoteReference w:id="22"/>
      </w:r>
      <w:r>
        <w:rPr>
          <w:lang w:val="hr-HR"/>
        </w:rPr>
        <w:t xml:space="preserve"> je projektovao niz zdanja u Dubrovniku i okolini</w:t>
      </w:r>
      <w:r w:rsidR="009955E9">
        <w:rPr>
          <w:lang w:val="hr-HR"/>
        </w:rPr>
        <w:t xml:space="preserve"> - </w:t>
      </w:r>
      <w:r w:rsidR="00BC5298">
        <w:rPr>
          <w:lang w:val="hr-HR"/>
        </w:rPr>
        <w:t>vila Adonis /1940./ i hotel Grand na Lopudu /1936./</w:t>
      </w:r>
      <w:r>
        <w:rPr>
          <w:lang w:val="hr-HR"/>
        </w:rPr>
        <w:t>.</w:t>
      </w:r>
      <w:r w:rsidR="00A96FC8">
        <w:rPr>
          <w:lang w:val="en-US"/>
        </w:rPr>
        <w:t>Hrvatski slikar Marko Murat</w:t>
      </w:r>
      <w:r w:rsidR="00A96FC8">
        <w:rPr>
          <w:rStyle w:val="FootnoteReference"/>
          <w:lang w:val="en-US"/>
        </w:rPr>
        <w:footnoteReference w:id="23"/>
      </w:r>
      <w:r w:rsidR="00A96FC8">
        <w:rPr>
          <w:lang w:val="en-US"/>
        </w:rPr>
        <w:t xml:space="preserve"> je atmosferu mediteranskog i dubrovačkog prostora, odnosno, političku mitologiju odnosa srpskog srednjovekovlja i Dubrovnika preneo u kontekst srpskog slikarstva</w:t>
      </w:r>
      <w:r w:rsidR="007E4E3D">
        <w:rPr>
          <w:lang w:val="en-US"/>
        </w:rPr>
        <w:t xml:space="preserve"> - videti sliku: </w:t>
      </w:r>
      <w:r w:rsidR="007E4E3D" w:rsidRPr="007E4E3D">
        <w:rPr>
          <w:i/>
          <w:lang w:val="en-US"/>
        </w:rPr>
        <w:t>Dolazak Cara Dušana u Dubrovnik</w:t>
      </w:r>
      <w:r w:rsidR="007E4E3D">
        <w:rPr>
          <w:lang w:val="en-US"/>
        </w:rPr>
        <w:t xml:space="preserve"> (1900.)</w:t>
      </w:r>
      <w:r w:rsidR="00A96FC8">
        <w:rPr>
          <w:lang w:val="en-US"/>
        </w:rPr>
        <w:t>.</w:t>
      </w:r>
      <w:r w:rsidR="007E4E3D">
        <w:rPr>
          <w:lang w:val="en-US"/>
        </w:rPr>
        <w:t xml:space="preserve"> </w:t>
      </w:r>
      <w:proofErr w:type="gramStart"/>
      <w:r w:rsidR="007E4E3D">
        <w:rPr>
          <w:lang w:val="en-US"/>
        </w:rPr>
        <w:t>Mitologija ”</w:t>
      </w:r>
      <w:proofErr w:type="gramEnd"/>
      <w:r w:rsidR="007E4E3D">
        <w:rPr>
          <w:lang w:val="en-US"/>
        </w:rPr>
        <w:t xml:space="preserve">Dubrovnika u srpskoj kulturi” je jedna od kritičnih tema srpske </w:t>
      </w:r>
      <w:r w:rsidR="009068A7">
        <w:rPr>
          <w:lang w:val="en-US"/>
        </w:rPr>
        <w:t xml:space="preserve">tradicionalne i </w:t>
      </w:r>
      <w:r w:rsidR="007E4E3D">
        <w:rPr>
          <w:lang w:val="en-US"/>
        </w:rPr>
        <w:t xml:space="preserve">moderne </w:t>
      </w:r>
      <w:r w:rsidR="00AE2018">
        <w:rPr>
          <w:lang w:val="en-US"/>
        </w:rPr>
        <w:t>književnosti  i umetnosti.</w:t>
      </w:r>
      <w:r w:rsidR="009068A7">
        <w:rPr>
          <w:rStyle w:val="FootnoteReference"/>
          <w:lang w:val="en-US"/>
        </w:rPr>
        <w:footnoteReference w:id="24"/>
      </w:r>
      <w:r w:rsidR="00AE2018">
        <w:rPr>
          <w:lang w:val="en-US"/>
        </w:rPr>
        <w:t xml:space="preserve"> Žudnja za Mediteranom</w:t>
      </w:r>
      <w:r w:rsidR="008070C4">
        <w:rPr>
          <w:lang w:val="en-US"/>
        </w:rPr>
        <w:t>m</w:t>
      </w:r>
      <w:r w:rsidR="00AE2018">
        <w:rPr>
          <w:lang w:val="en-US"/>
        </w:rPr>
        <w:t xml:space="preserve"> i njegovim antičkim/helenskim identitetom se</w:t>
      </w:r>
      <w:r w:rsidR="00BC5298">
        <w:rPr>
          <w:lang w:val="en-US"/>
        </w:rPr>
        <w:t>, takođe,</w:t>
      </w:r>
      <w:r w:rsidR="00AE2018">
        <w:rPr>
          <w:lang w:val="en-US"/>
        </w:rPr>
        <w:t xml:space="preserve"> da gotovo</w:t>
      </w:r>
      <w:r w:rsidR="00BC5298">
        <w:rPr>
          <w:lang w:val="en-US"/>
        </w:rPr>
        <w:t xml:space="preserve"> programski videti u stihovima</w:t>
      </w:r>
      <w:r w:rsidR="00AE2018">
        <w:rPr>
          <w:lang w:val="en-US"/>
        </w:rPr>
        <w:t xml:space="preserve"> pesnika Jovana Dučića:</w:t>
      </w:r>
    </w:p>
    <w:p w:rsidR="00AE2018" w:rsidRPr="00A96FC8" w:rsidRDefault="00AE2018" w:rsidP="00AE2018">
      <w:pPr>
        <w:pStyle w:val="BodyText2"/>
        <w:spacing w:line="240" w:lineRule="auto"/>
        <w:ind w:left="851" w:right="567" w:firstLine="0"/>
        <w:rPr>
          <w:lang w:val="en-US"/>
        </w:rPr>
      </w:pPr>
      <w:r>
        <w:rPr>
          <w:lang w:val="en-US"/>
        </w:rPr>
        <w:t xml:space="preserve">Rodio se na Jonskom Moru, na obalama punim sunca, tamnih vrtova, i bledih statusa, i, kao galeb, </w:t>
      </w:r>
      <w:proofErr w:type="gramStart"/>
      <w:r>
        <w:rPr>
          <w:lang w:val="en-US"/>
        </w:rPr>
        <w:t>okupao  se</w:t>
      </w:r>
      <w:proofErr w:type="gramEnd"/>
      <w:r>
        <w:rPr>
          <w:lang w:val="en-US"/>
        </w:rPr>
        <w:t xml:space="preserve"> u azuru, svetlosti, i mirisu večito zagrejanih voda. </w:t>
      </w:r>
      <w:proofErr w:type="gramStart"/>
      <w:r>
        <w:rPr>
          <w:lang w:val="en-US"/>
        </w:rPr>
        <w:t xml:space="preserve">Majka ga je često nosila po studenim senkama nekog drveća čije je lišće </w:t>
      </w:r>
      <w:r w:rsidR="00BC5298">
        <w:rPr>
          <w:lang w:val="en-US"/>
        </w:rPr>
        <w:t xml:space="preserve">mirisalo </w:t>
      </w:r>
      <w:r>
        <w:rPr>
          <w:lang w:val="en-US"/>
        </w:rPr>
        <w:t>mirisom sna.</w:t>
      </w:r>
      <w:proofErr w:type="gramEnd"/>
      <w:r>
        <w:rPr>
          <w:rStyle w:val="FootnoteReference"/>
          <w:lang w:val="en-US"/>
        </w:rPr>
        <w:footnoteReference w:id="25"/>
      </w:r>
    </w:p>
    <w:p w:rsidR="00975DDE" w:rsidRDefault="00975DDE" w:rsidP="00195643">
      <w:pPr>
        <w:pStyle w:val="BodyText2"/>
        <w:spacing w:line="240" w:lineRule="auto"/>
        <w:ind w:firstLine="0"/>
        <w:rPr>
          <w:lang w:val="hr-HR"/>
        </w:rPr>
      </w:pPr>
      <w:r>
        <w:rPr>
          <w:lang w:val="hr-HR"/>
        </w:rPr>
        <w:t>”Kontinentalna” fantazija, poli</w:t>
      </w:r>
      <w:r w:rsidR="00BC5298">
        <w:rPr>
          <w:lang w:val="hr-HR"/>
        </w:rPr>
        <w:t>tička hegemona žudnja, ekspanziv</w:t>
      </w:r>
      <w:r>
        <w:rPr>
          <w:lang w:val="hr-HR"/>
        </w:rPr>
        <w:t xml:space="preserve">na nacionalna </w:t>
      </w:r>
      <w:r w:rsidR="008070C4">
        <w:rPr>
          <w:lang w:val="hr-HR"/>
        </w:rPr>
        <w:t xml:space="preserve">mikroimperijalna </w:t>
      </w:r>
      <w:r>
        <w:rPr>
          <w:lang w:val="hr-HR"/>
        </w:rPr>
        <w:t>ideologija</w:t>
      </w:r>
      <w:r w:rsidR="00BC5298">
        <w:rPr>
          <w:lang w:val="hr-HR"/>
        </w:rPr>
        <w:t>, turistička emancipacija građanštine</w:t>
      </w:r>
      <w:r>
        <w:rPr>
          <w:lang w:val="hr-HR"/>
        </w:rPr>
        <w:t xml:space="preserve"> te klasicistički i modernistički motivisani izrazi prikazivanja su spojeni u modele s</w:t>
      </w:r>
      <w:r w:rsidR="00BC5298">
        <w:rPr>
          <w:lang w:val="hr-HR"/>
        </w:rPr>
        <w:t>ugerisanja</w:t>
      </w:r>
      <w:r w:rsidR="008070C4">
        <w:rPr>
          <w:lang w:val="hr-HR"/>
        </w:rPr>
        <w:t xml:space="preserve">setne </w:t>
      </w:r>
      <w:r>
        <w:rPr>
          <w:lang w:val="hr-HR"/>
        </w:rPr>
        <w:t xml:space="preserve">mediteranske, dalmatinske, dubrovačke i helenističke atmosfere: ”To je bilo Sunce Maldosti što je minula, sunce što je svetlilo još samo duboko u večernjem sutonu jedne </w:t>
      </w:r>
      <w:r>
        <w:rPr>
          <w:lang w:val="hr-HR"/>
        </w:rPr>
        <w:lastRenderedPageBreak/>
        <w:t>duše, i koje je davalo svemu što je obasijavalo čudnu i magijsku lepotu Iluzije. / Jer stvari imaju onakav izgled kakav im dadne naša duša.”</w:t>
      </w:r>
      <w:r>
        <w:rPr>
          <w:rStyle w:val="FootnoteReference"/>
          <w:lang w:val="hr-HR"/>
        </w:rPr>
        <w:footnoteReference w:id="26"/>
      </w:r>
    </w:p>
    <w:p w:rsidR="00975DDE" w:rsidRDefault="00975DDE" w:rsidP="00195643">
      <w:pPr>
        <w:pStyle w:val="BodyText2"/>
        <w:spacing w:line="240" w:lineRule="auto"/>
        <w:ind w:firstLine="0"/>
        <w:rPr>
          <w:lang w:val="hr-HR"/>
        </w:rPr>
      </w:pPr>
    </w:p>
    <w:p w:rsidR="00E22AD1" w:rsidRDefault="00E22AD1" w:rsidP="00195643">
      <w:pPr>
        <w:pStyle w:val="BodyText2"/>
        <w:spacing w:line="240" w:lineRule="auto"/>
        <w:ind w:firstLine="0"/>
        <w:rPr>
          <w:i/>
          <w:lang w:val="hr-HR"/>
        </w:rPr>
      </w:pPr>
      <w:r>
        <w:rPr>
          <w:lang w:val="hr-HR"/>
        </w:rPr>
        <w:t>I</w:t>
      </w:r>
      <w:r w:rsidR="00353F9F">
        <w:rPr>
          <w:lang w:val="hr-HR"/>
        </w:rPr>
        <w:t>slamski modeli života kod Turaka, Muslimana i Albanaca</w:t>
      </w:r>
      <w:r w:rsidR="00E30B51">
        <w:rPr>
          <w:lang w:val="hr-HR"/>
        </w:rPr>
        <w:t xml:space="preserve"> su oblikovali  tradicionalne modalitete života nastale</w:t>
      </w:r>
      <w:r w:rsidR="00353F9F">
        <w:rPr>
          <w:lang w:val="hr-HR"/>
        </w:rPr>
        <w:t xml:space="preserve"> povezivanjem - </w:t>
      </w:r>
      <w:r w:rsidR="00034644">
        <w:rPr>
          <w:i/>
          <w:lang w:val="hr-HR"/>
        </w:rPr>
        <w:t>okupiranjem i okupacionim tehnikama vladanja</w:t>
      </w:r>
      <w:r w:rsidR="00353F9F">
        <w:rPr>
          <w:lang w:val="hr-HR"/>
        </w:rPr>
        <w:t xml:space="preserve"> - pravoslavnog slovensk</w:t>
      </w:r>
      <w:r w:rsidR="00353F9F" w:rsidRPr="00080776">
        <w:rPr>
          <w:lang w:val="hr-HR"/>
        </w:rPr>
        <w:t xml:space="preserve">og življa sa islamskim običajima i načinima svakodnevnog života. </w:t>
      </w:r>
      <w:r w:rsidR="00E30B51">
        <w:rPr>
          <w:lang w:val="hr-HR"/>
        </w:rPr>
        <w:t>Reč je o konstrukcijama patrijarhalnih odnosa, načinima odevanja, učestvovanja u javnom životu itd.</w:t>
      </w:r>
      <w:r w:rsidR="004940D6">
        <w:rPr>
          <w:lang w:val="hr-HR"/>
        </w:rPr>
        <w:t xml:space="preserve">Ako se, na primer, uporede slikarski portreti Pavela Đurkovića </w:t>
      </w:r>
      <w:r w:rsidR="004940D6">
        <w:rPr>
          <w:i/>
          <w:lang w:val="hr-HR"/>
        </w:rPr>
        <w:t xml:space="preserve">Miloš Obenović </w:t>
      </w:r>
      <w:r w:rsidR="00B604D4">
        <w:rPr>
          <w:lang w:val="hr-HR"/>
        </w:rPr>
        <w:t xml:space="preserve">(1824.), Uroša Kneževića </w:t>
      </w:r>
      <w:r w:rsidR="00B604D4">
        <w:rPr>
          <w:i/>
          <w:lang w:val="hr-HR"/>
        </w:rPr>
        <w:t>Jovan Obrenović</w:t>
      </w:r>
      <w:r w:rsidR="00B604D4">
        <w:rPr>
          <w:lang w:val="hr-HR"/>
        </w:rPr>
        <w:t xml:space="preserve"> (1836.) i Đure Jakšića </w:t>
      </w:r>
      <w:r w:rsidR="00725B0F">
        <w:rPr>
          <w:i/>
          <w:lang w:val="hr-HR"/>
        </w:rPr>
        <w:t>Knez Milan Obrenović</w:t>
      </w:r>
      <w:r w:rsidR="00725B0F">
        <w:rPr>
          <w:lang w:val="hr-HR"/>
        </w:rPr>
        <w:t xml:space="preserve"> (1875.) zapaziće se promena u odeći portretisanih. Miloš i Jovan Obrenović su prikazani u orijentalnoj odeći (”turskoj odeći”), a Milan Obrenović u zapadnjačkoj vojnoj/plemićkojodeći</w:t>
      </w:r>
      <w:r>
        <w:rPr>
          <w:lang w:val="hr-HR"/>
        </w:rPr>
        <w:t xml:space="preserve"> (”austrougarskoj odeći”)</w:t>
      </w:r>
      <w:r w:rsidR="00725B0F">
        <w:rPr>
          <w:lang w:val="hr-HR"/>
        </w:rPr>
        <w:t>.</w:t>
      </w:r>
      <w:r w:rsidR="002D1714">
        <w:rPr>
          <w:lang w:val="hr-HR"/>
        </w:rPr>
        <w:t xml:space="preserve"> Kretanje od konstrukcije lika vladara/”plemića” sa orijentalnim znamenjem ka zapadno obučenom tj. označenom  vladaru je, svakako, postupak kojim</w:t>
      </w:r>
      <w:r>
        <w:rPr>
          <w:lang w:val="hr-HR"/>
        </w:rPr>
        <w:t xml:space="preserve"> se</w:t>
      </w:r>
      <w:r w:rsidR="002D1714">
        <w:rPr>
          <w:lang w:val="hr-HR"/>
        </w:rPr>
        <w:t xml:space="preserve"> ukazuje na kretanje od </w:t>
      </w:r>
      <w:r w:rsidR="002D1714" w:rsidRPr="002D1714">
        <w:rPr>
          <w:i/>
          <w:lang w:val="hr-HR"/>
        </w:rPr>
        <w:t>Orijenta</w:t>
      </w:r>
      <w:r w:rsidR="002D1714">
        <w:rPr>
          <w:lang w:val="hr-HR"/>
        </w:rPr>
        <w:t xml:space="preserve"> ka </w:t>
      </w:r>
      <w:r w:rsidR="002D1714" w:rsidRPr="002D1714">
        <w:rPr>
          <w:i/>
          <w:lang w:val="hr-HR"/>
        </w:rPr>
        <w:t>Okcidentu</w:t>
      </w:r>
      <w:r w:rsidR="002D1714">
        <w:rPr>
          <w:lang w:val="hr-HR"/>
        </w:rPr>
        <w:t xml:space="preserve"> u srpskoj kulturi. Prelazak na </w:t>
      </w:r>
      <w:r w:rsidR="002D1714" w:rsidRPr="002D1714">
        <w:rPr>
          <w:i/>
          <w:lang w:val="hr-HR"/>
        </w:rPr>
        <w:t>okcidentalizam</w:t>
      </w:r>
      <w:r w:rsidR="002D1714">
        <w:rPr>
          <w:lang w:val="hr-HR"/>
        </w:rPr>
        <w:t xml:space="preserve">(zapadnjaštvo) je značio i doživljaj orijentalnog/turskog kao stranog ili drugog, odnosno, kao kulturalnog sećanja ili brisanog traga gde se brisanjem ”naše kulturalno jastvo” odvaja i tursko/orijentalno vidi kao </w:t>
      </w:r>
      <w:r>
        <w:rPr>
          <w:lang w:val="hr-HR"/>
        </w:rPr>
        <w:t>”</w:t>
      </w:r>
      <w:r w:rsidR="002D1714">
        <w:rPr>
          <w:lang w:val="hr-HR"/>
        </w:rPr>
        <w:t>egzotični  uzorak</w:t>
      </w:r>
      <w:r>
        <w:rPr>
          <w:lang w:val="hr-HR"/>
        </w:rPr>
        <w:t>”</w:t>
      </w:r>
      <w:r w:rsidR="002D1714">
        <w:rPr>
          <w:lang w:val="hr-HR"/>
        </w:rPr>
        <w:t xml:space="preserve">. </w:t>
      </w:r>
      <w:r w:rsidR="004B7810">
        <w:rPr>
          <w:lang w:val="hr-HR"/>
        </w:rPr>
        <w:t xml:space="preserve">Jedan izuzetni primerak takvog kulturalnog tranzicijskog rada </w:t>
      </w:r>
      <w:r w:rsidR="00693132">
        <w:rPr>
          <w:lang w:val="hr-HR"/>
        </w:rPr>
        <w:t>na egzotizaciji</w:t>
      </w:r>
      <w:r>
        <w:rPr>
          <w:lang w:val="hr-HR"/>
        </w:rPr>
        <w:t xml:space="preserve"> - otkriću egzotičnog rodnog modela</w:t>
      </w:r>
      <w:r w:rsidR="00E616AA">
        <w:rPr>
          <w:lang w:val="hr-HR"/>
        </w:rPr>
        <w:t xml:space="preserve"> u fundamentalnom odvajanju od njega</w:t>
      </w:r>
      <w:r>
        <w:rPr>
          <w:lang w:val="hr-HR"/>
        </w:rPr>
        <w:t xml:space="preserve"> - iz</w:t>
      </w:r>
      <w:r w:rsidR="00693132">
        <w:rPr>
          <w:lang w:val="hr-HR"/>
        </w:rPr>
        <w:t xml:space="preserve"> neposredne orijentalne prošlosti </w:t>
      </w:r>
      <w:r w:rsidR="004B7810">
        <w:rPr>
          <w:lang w:val="hr-HR"/>
        </w:rPr>
        <w:t>se</w:t>
      </w:r>
      <w:r>
        <w:rPr>
          <w:lang w:val="hr-HR"/>
        </w:rPr>
        <w:t xml:space="preserve"> da videti</w:t>
      </w:r>
      <w:r w:rsidR="004B7810">
        <w:rPr>
          <w:lang w:val="hr-HR"/>
        </w:rPr>
        <w:t xml:space="preserve"> u </w:t>
      </w:r>
      <w:r w:rsidR="00693132">
        <w:rPr>
          <w:lang w:val="hr-HR"/>
        </w:rPr>
        <w:t xml:space="preserve">spisu </w:t>
      </w:r>
      <w:r w:rsidR="004B7810">
        <w:rPr>
          <w:lang w:val="hr-HR"/>
        </w:rPr>
        <w:t xml:space="preserve">Jelene J. Dimitrijević </w:t>
      </w:r>
      <w:r w:rsidR="004B7810">
        <w:rPr>
          <w:i/>
          <w:lang w:val="hr-HR"/>
        </w:rPr>
        <w:t>Pisma iz Niša o haremima</w:t>
      </w:r>
      <w:r w:rsidR="004B7810" w:rsidRPr="00693132">
        <w:rPr>
          <w:rStyle w:val="FootnoteReference"/>
          <w:lang w:val="hr-HR"/>
        </w:rPr>
        <w:footnoteReference w:id="27"/>
      </w:r>
      <w:r w:rsidR="004B7810">
        <w:rPr>
          <w:lang w:val="hr-HR"/>
        </w:rPr>
        <w:t>.</w:t>
      </w:r>
    </w:p>
    <w:p w:rsidR="00E22AD1" w:rsidRDefault="00E22AD1" w:rsidP="00195643">
      <w:pPr>
        <w:pStyle w:val="BodyText2"/>
        <w:spacing w:line="240" w:lineRule="auto"/>
        <w:ind w:firstLine="0"/>
        <w:rPr>
          <w:i/>
          <w:lang w:val="hr-HR"/>
        </w:rPr>
      </w:pPr>
    </w:p>
    <w:p w:rsidR="00693132" w:rsidRDefault="00693132" w:rsidP="00195643">
      <w:pPr>
        <w:pStyle w:val="BodyText2"/>
        <w:spacing w:line="240" w:lineRule="auto"/>
        <w:ind w:firstLine="0"/>
        <w:rPr>
          <w:lang w:val="hr-HR"/>
        </w:rPr>
      </w:pPr>
      <w:r>
        <w:rPr>
          <w:lang w:val="hr-HR"/>
        </w:rPr>
        <w:t>Značajni su u</w:t>
      </w:r>
      <w:r w:rsidR="00353F9F" w:rsidRPr="00080776">
        <w:rPr>
          <w:lang w:val="hr-HR"/>
        </w:rPr>
        <w:t xml:space="preserve">ticaji </w:t>
      </w:r>
      <w:r>
        <w:rPr>
          <w:lang w:val="hr-HR"/>
        </w:rPr>
        <w:t xml:space="preserve">Otomanskih </w:t>
      </w:r>
      <w:r w:rsidR="00353F9F" w:rsidRPr="00080776">
        <w:rPr>
          <w:lang w:val="hr-HR"/>
        </w:rPr>
        <w:t>modernizacijskih reformi tokom XIX veka</w:t>
      </w:r>
      <w:r>
        <w:rPr>
          <w:lang w:val="hr-HR"/>
        </w:rPr>
        <w:t xml:space="preserve"> na omogućavanje  emancipatorskih procesa u Srbiji.N</w:t>
      </w:r>
      <w:r w:rsidR="00353F9F" w:rsidRPr="00080776">
        <w:rPr>
          <w:lang w:val="hr-HR"/>
        </w:rPr>
        <w:t xml:space="preserve">a primer,  </w:t>
      </w:r>
      <w:r w:rsidR="00353F9F" w:rsidRPr="00693132">
        <w:rPr>
          <w:i/>
        </w:rPr>
        <w:t xml:space="preserve">Tanzimatske referome </w:t>
      </w:r>
      <w:r w:rsidR="00353F9F" w:rsidRPr="00080776">
        <w:t>(</w:t>
      </w:r>
      <w:r w:rsidR="00353F9F" w:rsidRPr="00080776">
        <w:rPr>
          <w:bCs/>
        </w:rPr>
        <w:t>Tanzimât</w:t>
      </w:r>
      <w:r w:rsidR="00034644">
        <w:rPr>
          <w:bCs/>
        </w:rPr>
        <w:t>)su započete 183</w:t>
      </w:r>
      <w:r w:rsidR="00353F9F" w:rsidRPr="00080776">
        <w:t>9. godine i odvijale u se  do 1876. kada dolazi do uvođenja prvog ustava i redefinisanja Turske u ustavnu monarhiju.</w:t>
      </w:r>
      <w:r w:rsidR="00353F9F">
        <w:t xml:space="preserve"> Reforme</w:t>
      </w:r>
      <w:r w:rsidR="00353F9F">
        <w:rPr>
          <w:rStyle w:val="FootnoteReference"/>
        </w:rPr>
        <w:footnoteReference w:id="28"/>
      </w:r>
      <w:r w:rsidR="00353F9F">
        <w:t xml:space="preserve"> su vodile ka preobražaju Turske u modernizovanu državu gde je pored promena u birokratskom uređenju države, integracije ne-muslimana i ne-Turaka u </w:t>
      </w:r>
      <w:r>
        <w:t>imperijalni</w:t>
      </w:r>
      <w:r w:rsidR="00353F9F">
        <w:t xml:space="preserve"> državni i društveni  sistem, došlo do promena u obrazovanju, graditeljstvu</w:t>
      </w:r>
      <w:r>
        <w:t>, zdravstvu</w:t>
      </w:r>
      <w:r w:rsidR="00353F9F">
        <w:t xml:space="preserve"> itd. </w:t>
      </w:r>
      <w:r w:rsidR="00353F9F" w:rsidRPr="00080776">
        <w:rPr>
          <w:lang w:val="hr-HR"/>
        </w:rPr>
        <w:t xml:space="preserve">Raspad Otomanske imperije tokom </w:t>
      </w:r>
      <w:r>
        <w:rPr>
          <w:lang w:val="hr-HR"/>
        </w:rPr>
        <w:t xml:space="preserve">kasnog </w:t>
      </w:r>
      <w:r w:rsidR="00353F9F" w:rsidRPr="00080776">
        <w:rPr>
          <w:lang w:val="hr-HR"/>
        </w:rPr>
        <w:t>XIX i ranog XX veka bio je izraz  modernizacijske promene</w:t>
      </w:r>
      <w:r w:rsidR="00353F9F">
        <w:rPr>
          <w:lang w:val="hr-HR"/>
        </w:rPr>
        <w:t>, ne samo Turske</w:t>
      </w:r>
      <w:r w:rsidR="00717E2B">
        <w:rPr>
          <w:rStyle w:val="FootnoteReference"/>
          <w:lang w:val="hr-HR"/>
        </w:rPr>
        <w:footnoteReference w:id="29"/>
      </w:r>
      <w:r w:rsidR="00353F9F">
        <w:rPr>
          <w:lang w:val="hr-HR"/>
        </w:rPr>
        <w:t>, već i</w:t>
      </w:r>
      <w:r w:rsidR="00353F9F" w:rsidRPr="00080776">
        <w:rPr>
          <w:lang w:val="hr-HR"/>
        </w:rPr>
        <w:t xml:space="preserve"> tadašnjeg ”svetskog sistema”  tj. vrhunca zapadnog kolonijalizma i pritiska na Im</w:t>
      </w:r>
      <w:r w:rsidR="00353F9F">
        <w:rPr>
          <w:lang w:val="hr-HR"/>
        </w:rPr>
        <w:t>p</w:t>
      </w:r>
      <w:r w:rsidR="00353F9F" w:rsidRPr="00080776">
        <w:rPr>
          <w:lang w:val="hr-HR"/>
        </w:rPr>
        <w:t xml:space="preserve">eriju. </w:t>
      </w:r>
      <w:r w:rsidR="00353F9F">
        <w:rPr>
          <w:lang w:val="hr-HR"/>
        </w:rPr>
        <w:t xml:space="preserve">Na prostorima </w:t>
      </w:r>
      <w:r>
        <w:rPr>
          <w:lang w:val="hr-HR"/>
        </w:rPr>
        <w:t xml:space="preserve">Otomanske imperije </w:t>
      </w:r>
      <w:r w:rsidR="00353F9F">
        <w:rPr>
          <w:lang w:val="hr-HR"/>
        </w:rPr>
        <w:t>se</w:t>
      </w:r>
      <w:r w:rsidR="00E30B51">
        <w:rPr>
          <w:lang w:val="hr-HR"/>
        </w:rPr>
        <w:t>, zato,</w:t>
      </w:r>
      <w:r w:rsidR="00353F9F">
        <w:rPr>
          <w:lang w:val="hr-HR"/>
        </w:rPr>
        <w:t xml:space="preserve"> može govoriti o alternativnim  i, svakako,  prolaznim </w:t>
      </w:r>
      <w:r>
        <w:rPr>
          <w:lang w:val="hr-HR"/>
        </w:rPr>
        <w:t>ili privremenim modernizacijama koje su vodile ka novom svetskom poretku.</w:t>
      </w:r>
    </w:p>
    <w:p w:rsidR="00693132" w:rsidRDefault="00693132" w:rsidP="00195643">
      <w:pPr>
        <w:pStyle w:val="BodyText2"/>
        <w:spacing w:line="240" w:lineRule="auto"/>
        <w:ind w:firstLine="0"/>
        <w:rPr>
          <w:lang w:val="hr-HR"/>
        </w:rPr>
      </w:pPr>
    </w:p>
    <w:p w:rsidR="00BD4ADA" w:rsidRPr="00897EEE" w:rsidRDefault="00693132" w:rsidP="00195643">
      <w:pPr>
        <w:pStyle w:val="BodyText2"/>
        <w:spacing w:line="240" w:lineRule="auto"/>
        <w:ind w:firstLine="0"/>
      </w:pPr>
      <w:r>
        <w:rPr>
          <w:lang w:val="hr-HR"/>
        </w:rPr>
        <w:t>Za kulturalne i umetničke promene  p</w:t>
      </w:r>
      <w:r w:rsidR="00353F9F">
        <w:rPr>
          <w:lang w:val="hr-HR"/>
        </w:rPr>
        <w:t xml:space="preserve">osebno je karakterističan uticaj  srednje-evropskih i centralnoevropskih kultura  na srpski živalj u Vojvodini </w:t>
      </w:r>
      <w:r w:rsidR="00717E2B">
        <w:rPr>
          <w:lang w:val="hr-HR"/>
        </w:rPr>
        <w:t xml:space="preserve">koji je u XIX veku bio pod direktnim uticajima Hazburgovaca, </w:t>
      </w:r>
      <w:r>
        <w:rPr>
          <w:lang w:val="hr-HR"/>
        </w:rPr>
        <w:t xml:space="preserve">a </w:t>
      </w:r>
      <w:r w:rsidR="00717E2B">
        <w:rPr>
          <w:lang w:val="hr-HR"/>
        </w:rPr>
        <w:t xml:space="preserve">zatim </w:t>
      </w:r>
      <w:r w:rsidR="00E30B51">
        <w:rPr>
          <w:lang w:val="hr-HR"/>
        </w:rPr>
        <w:t>tokom druge polovine veka bio je pod uticajima mađarskog nacionalnog imeprijalizma da bi seposle Prvog svetskog rata uspostavio srpski</w:t>
      </w:r>
      <w:r w:rsidR="004940D6">
        <w:rPr>
          <w:lang w:val="hr-HR"/>
        </w:rPr>
        <w:t>, metaforično rečeno, ”</w:t>
      </w:r>
      <w:r w:rsidR="00E30B51">
        <w:rPr>
          <w:lang w:val="hr-HR"/>
        </w:rPr>
        <w:t>nacionalni imperijalizam</w:t>
      </w:r>
      <w:r w:rsidR="004940D6">
        <w:rPr>
          <w:lang w:val="hr-HR"/>
        </w:rPr>
        <w:t>”</w:t>
      </w:r>
      <w:r w:rsidR="00E30B51">
        <w:rPr>
          <w:lang w:val="hr-HR"/>
        </w:rPr>
        <w:t xml:space="preserve">. </w:t>
      </w:r>
      <w:r>
        <w:rPr>
          <w:lang w:val="hr-HR"/>
        </w:rPr>
        <w:t xml:space="preserve">Srednje-evropske i </w:t>
      </w:r>
      <w:r>
        <w:rPr>
          <w:lang w:val="hr-HR"/>
        </w:rPr>
        <w:lastRenderedPageBreak/>
        <w:t>centralnoevropske kulture, a posebno češka</w:t>
      </w:r>
      <w:r w:rsidR="00DD58A1">
        <w:rPr>
          <w:lang w:val="hr-HR"/>
        </w:rPr>
        <w:t>, slovenačka i ska kultura</w:t>
      </w:r>
      <w:r>
        <w:rPr>
          <w:lang w:val="hr-HR"/>
        </w:rPr>
        <w:t xml:space="preserve"> kao </w:t>
      </w:r>
      <w:r w:rsidR="00DD58A1">
        <w:rPr>
          <w:lang w:val="hr-HR"/>
        </w:rPr>
        <w:t>moderneslovenska kulture, imale su uticaj na okcidentalizac</w:t>
      </w:r>
      <w:r w:rsidR="00BD4ADA">
        <w:rPr>
          <w:lang w:val="hr-HR"/>
        </w:rPr>
        <w:t xml:space="preserve">iju srpske kulture i društva.  Na primer, </w:t>
      </w:r>
      <w:r w:rsidR="00771F69">
        <w:rPr>
          <w:lang w:val="hr-HR"/>
        </w:rPr>
        <w:t xml:space="preserve">bitan je bio </w:t>
      </w:r>
      <w:r w:rsidR="00BD4ADA">
        <w:rPr>
          <w:lang w:val="hr-HR"/>
        </w:rPr>
        <w:t>uticaj čeških muzičara na razvoj srp</w:t>
      </w:r>
      <w:r w:rsidR="00771F69">
        <w:rPr>
          <w:lang w:val="hr-HR"/>
        </w:rPr>
        <w:t>ske muzičke kulture: Napravnik Karel, Vaclav</w:t>
      </w:r>
      <w:r w:rsidR="00BD4ADA">
        <w:rPr>
          <w:lang w:val="hr-HR"/>
        </w:rPr>
        <w:t xml:space="preserve"> Horejšek, Gvi</w:t>
      </w:r>
      <w:r w:rsidR="00A80CE4">
        <w:rPr>
          <w:lang w:val="hr-HR"/>
        </w:rPr>
        <w:t>do Havlas, Vojtjeh Hlavač, Hugo</w:t>
      </w:r>
      <w:r w:rsidR="00BD4ADA">
        <w:rPr>
          <w:lang w:val="hr-HR"/>
        </w:rPr>
        <w:t xml:space="preserve"> D</w:t>
      </w:r>
      <w:r w:rsidR="00771F69">
        <w:rPr>
          <w:lang w:val="hr-HR"/>
        </w:rPr>
        <w:t xml:space="preserve">oubek, Robert Tolinger, Vaclav </w:t>
      </w:r>
      <w:r w:rsidR="00BD4ADA">
        <w:rPr>
          <w:lang w:val="hr-HR"/>
        </w:rPr>
        <w:t>Vedral</w:t>
      </w:r>
      <w:r w:rsidR="00771F69">
        <w:rPr>
          <w:lang w:val="hr-HR"/>
        </w:rPr>
        <w:t xml:space="preserve">. Hrvatski skulptori su radili u Srbiji i Vojvodini, pre svega, na javnim političkim spomenicima: Ivan Meštrović, Toma Rosandić, Antun Avgustinčić, Petar Palavičini, Rudolf Valdec. Toma Rosandić se posle Prvog svetskog rata nastanio u Beogradu gde je živeo do kasnih pedesetih godina XX veka. Bio je ejdan od osnivača Akademije likovnih umetnosti u Beogradu 1937. godine. </w:t>
      </w:r>
      <w:r w:rsidR="00897EEE">
        <w:rPr>
          <w:lang w:val="hr-HR"/>
        </w:rPr>
        <w:t xml:space="preserve">Umetnici iz Srbije su studirali na zagrebačkim umetničkim školama, na priemr, Sava Šumanović je učio slikarstvo na </w:t>
      </w:r>
      <w:r w:rsidR="004C45E3">
        <w:t>Viš</w:t>
      </w:r>
      <w:r w:rsidR="00897EEE">
        <w:t>oj školi</w:t>
      </w:r>
      <w:r w:rsidR="00897EEE" w:rsidRPr="00897EEE">
        <w:t xml:space="preserve"> za umjetnost i obrt</w:t>
      </w:r>
      <w:r w:rsidR="00897EEE">
        <w:t xml:space="preserve"> od 1914. godine, a Ivan Tabaković je studirao na Kraljevskoj akademiji </w:t>
      </w:r>
      <w:r w:rsidR="00897EEE" w:rsidRPr="00897EEE">
        <w:t xml:space="preserve">za umjetnost </w:t>
      </w:r>
      <w:r w:rsidR="00956E8D" w:rsidRPr="004C45E3">
        <w:t>od 1919.</w:t>
      </w:r>
    </w:p>
    <w:p w:rsidR="00195643" w:rsidRDefault="00195643" w:rsidP="00195643">
      <w:pPr>
        <w:pStyle w:val="BodyText2"/>
        <w:spacing w:line="240" w:lineRule="auto"/>
        <w:ind w:firstLine="0"/>
        <w:rPr>
          <w:lang w:val="hr-HR"/>
        </w:rPr>
      </w:pPr>
    </w:p>
    <w:p w:rsidR="0009010D" w:rsidRDefault="002B7577" w:rsidP="0071484C">
      <w:pPr>
        <w:widowControl w:val="0"/>
        <w:jc w:val="both"/>
        <w:rPr>
          <w:lang w:val="hr-HR"/>
        </w:rPr>
      </w:pPr>
      <w:r>
        <w:rPr>
          <w:lang w:val="hr-HR"/>
        </w:rPr>
        <w:t>M</w:t>
      </w:r>
      <w:r w:rsidR="001C3FE1">
        <w:rPr>
          <w:lang w:val="hr-HR"/>
        </w:rPr>
        <w:t>oderna i</w:t>
      </w:r>
      <w:r w:rsidR="0082265D" w:rsidRPr="00050164">
        <w:rPr>
          <w:lang w:val="hr-HR"/>
        </w:rPr>
        <w:t>moderniz</w:t>
      </w:r>
      <w:r>
        <w:rPr>
          <w:lang w:val="hr-HR"/>
        </w:rPr>
        <w:t xml:space="preserve">am </w:t>
      </w:r>
      <w:r w:rsidR="0082265D" w:rsidRPr="00050164">
        <w:rPr>
          <w:lang w:val="hr-HR"/>
        </w:rPr>
        <w:t xml:space="preserve"> su  povezan</w:t>
      </w:r>
      <w:r w:rsidR="00033259" w:rsidRPr="00050164">
        <w:rPr>
          <w:lang w:val="hr-HR"/>
        </w:rPr>
        <w:t>i</w:t>
      </w:r>
      <w:r w:rsidR="0082265D" w:rsidRPr="00050164">
        <w:rPr>
          <w:lang w:val="hr-HR"/>
        </w:rPr>
        <w:t xml:space="preserve"> sa izvođenjem </w:t>
      </w:r>
      <w:r w:rsidR="00A2140E">
        <w:rPr>
          <w:lang w:val="hr-HR"/>
        </w:rPr>
        <w:t xml:space="preserve">i strukturiranjem </w:t>
      </w:r>
      <w:r w:rsidR="0082265D" w:rsidRPr="00050164">
        <w:rPr>
          <w:i/>
          <w:lang w:val="hr-HR"/>
        </w:rPr>
        <w:t>društvenih</w:t>
      </w:r>
      <w:r w:rsidR="008B63EE">
        <w:rPr>
          <w:i/>
          <w:lang w:val="hr-HR"/>
        </w:rPr>
        <w:t>, državnih, religijskih i kulturalnih</w:t>
      </w:r>
      <w:r w:rsidR="0082265D" w:rsidRPr="00050164">
        <w:rPr>
          <w:i/>
          <w:lang w:val="hr-HR"/>
        </w:rPr>
        <w:t xml:space="preserve"> identiteta</w:t>
      </w:r>
      <w:r w:rsidR="002E2396">
        <w:rPr>
          <w:lang w:val="hr-HR"/>
        </w:rPr>
        <w:t>.</w:t>
      </w:r>
      <w:r>
        <w:rPr>
          <w:lang w:val="hr-HR"/>
        </w:rPr>
        <w:t xml:space="preserve"> Ovi identiteti su se konstituisali, menjali i preobražavali </w:t>
      </w:r>
      <w:r w:rsidR="0082265D" w:rsidRPr="00050164">
        <w:rPr>
          <w:lang w:val="hr-HR"/>
        </w:rPr>
        <w:t xml:space="preserve">od </w:t>
      </w:r>
      <w:r w:rsidR="005D519A">
        <w:rPr>
          <w:lang w:val="hr-HR"/>
        </w:rPr>
        <w:t>ustanaka 1804. i 1815</w:t>
      </w:r>
      <w:r w:rsidR="00A2140E">
        <w:rPr>
          <w:lang w:val="hr-HR"/>
        </w:rPr>
        <w:t xml:space="preserve">. do </w:t>
      </w:r>
      <w:r w:rsidR="005D519A">
        <w:rPr>
          <w:lang w:val="hr-HR"/>
        </w:rPr>
        <w:t>proglašavanja</w:t>
      </w:r>
      <w:r w:rsidR="0082265D" w:rsidRPr="00050164">
        <w:rPr>
          <w:lang w:val="hr-HR"/>
        </w:rPr>
        <w:t xml:space="preserve">samostalne </w:t>
      </w:r>
      <w:r w:rsidR="008B63EE">
        <w:rPr>
          <w:lang w:val="hr-HR"/>
        </w:rPr>
        <w:t>Kneževine Srbije na Berlinskom kongresu (13. juni - 13. juli 1878.)</w:t>
      </w:r>
      <w:r w:rsidR="00A2140E">
        <w:rPr>
          <w:lang w:val="hr-HR"/>
        </w:rPr>
        <w:t>.</w:t>
      </w:r>
      <w:r w:rsidR="002F381D">
        <w:rPr>
          <w:lang w:val="hr-HR"/>
        </w:rPr>
        <w:t xml:space="preserve">koja je nastala </w:t>
      </w:r>
      <w:r w:rsidR="008B63EE">
        <w:rPr>
          <w:lang w:val="hr-HR"/>
        </w:rPr>
        <w:t>sticanjem nezavisnosti i time oslobođenjem</w:t>
      </w:r>
      <w:r w:rsidR="002F381D">
        <w:rPr>
          <w:lang w:val="hr-HR"/>
        </w:rPr>
        <w:t xml:space="preserve"> od </w:t>
      </w:r>
      <w:r w:rsidR="0082265D" w:rsidRPr="00050164">
        <w:rPr>
          <w:lang w:val="hr-HR"/>
        </w:rPr>
        <w:t>uprave Otomanske imperije</w:t>
      </w:r>
      <w:r w:rsidR="008B63EE">
        <w:rPr>
          <w:lang w:val="hr-HR"/>
        </w:rPr>
        <w:t>. Započeli su</w:t>
      </w:r>
      <w:r w:rsidR="0082265D" w:rsidRPr="00050164">
        <w:rPr>
          <w:lang w:val="hr-HR"/>
        </w:rPr>
        <w:t xml:space="preserve"> spori </w:t>
      </w:r>
      <w:r w:rsidR="00131153">
        <w:rPr>
          <w:lang w:val="hr-HR"/>
        </w:rPr>
        <w:t>procesi stvaranja nacionalne države</w:t>
      </w:r>
      <w:r w:rsidR="005D45DE">
        <w:rPr>
          <w:lang w:val="hr-HR"/>
        </w:rPr>
        <w:t xml:space="preserve"> sa klasnom strukturom.</w:t>
      </w:r>
      <w:r w:rsidR="005D519A">
        <w:rPr>
          <w:lang w:val="hr-HR"/>
        </w:rPr>
        <w:t xml:space="preserve"> Jedno ”bes</w:t>
      </w:r>
      <w:r w:rsidR="000A1348">
        <w:rPr>
          <w:lang w:val="hr-HR"/>
        </w:rPr>
        <w:t>klasno”</w:t>
      </w:r>
      <w:r w:rsidR="00B850D7">
        <w:rPr>
          <w:lang w:val="hr-HR"/>
        </w:rPr>
        <w:t xml:space="preserve">, ali </w:t>
      </w:r>
      <w:r w:rsidR="00195643">
        <w:rPr>
          <w:lang w:val="hr-HR"/>
        </w:rPr>
        <w:t xml:space="preserve">sa </w:t>
      </w:r>
      <w:r w:rsidR="00B850D7">
        <w:rPr>
          <w:lang w:val="hr-HR"/>
        </w:rPr>
        <w:t xml:space="preserve">klanovima i porodično-plemeskim vezama, </w:t>
      </w:r>
      <w:r w:rsidR="000A1348">
        <w:rPr>
          <w:lang w:val="hr-HR"/>
        </w:rPr>
        <w:t>ruralno društvo je ušlo u procese prvob</w:t>
      </w:r>
      <w:r w:rsidR="005D519A">
        <w:rPr>
          <w:lang w:val="hr-HR"/>
        </w:rPr>
        <w:t>itne akumulacije</w:t>
      </w:r>
      <w:r w:rsidR="00B850D7">
        <w:rPr>
          <w:lang w:val="hr-HR"/>
        </w:rPr>
        <w:t xml:space="preserve"> kapitala koja je vodila od psoedovanja zemlje do posedovanja sredstava za proizvodnju na prelazu XIX u XX vek</w:t>
      </w:r>
      <w:r w:rsidR="005D519A">
        <w:rPr>
          <w:lang w:val="hr-HR"/>
        </w:rPr>
        <w:t>.</w:t>
      </w:r>
      <w:r w:rsidR="005D45DE">
        <w:rPr>
          <w:lang w:val="hr-HR"/>
        </w:rPr>
        <w:t xml:space="preserve"> Odigrali</w:t>
      </w:r>
      <w:r w:rsidR="00131153">
        <w:rPr>
          <w:lang w:val="hr-HR"/>
        </w:rPr>
        <w:t xml:space="preserve"> su se procesi preobražaja</w:t>
      </w:r>
      <w:r w:rsidR="005D45DE">
        <w:rPr>
          <w:lang w:val="hr-HR"/>
        </w:rPr>
        <w:t xml:space="preserve"> agrarne i</w:t>
      </w:r>
      <w:r w:rsidR="0082265D" w:rsidRPr="00050164">
        <w:rPr>
          <w:lang w:val="hr-HR"/>
        </w:rPr>
        <w:t xml:space="preserve"> ekonomski zaostale </w:t>
      </w:r>
      <w:r w:rsidR="005D519A">
        <w:rPr>
          <w:lang w:val="hr-HR"/>
        </w:rPr>
        <w:t>otomansko-</w:t>
      </w:r>
      <w:r w:rsidR="0082265D" w:rsidRPr="00050164">
        <w:rPr>
          <w:lang w:val="hr-HR"/>
        </w:rPr>
        <w:t xml:space="preserve">balkanske </w:t>
      </w:r>
      <w:r w:rsidR="005D519A">
        <w:rPr>
          <w:lang w:val="hr-HR"/>
        </w:rPr>
        <w:t xml:space="preserve">regije </w:t>
      </w:r>
      <w:r w:rsidR="001C3FE1">
        <w:rPr>
          <w:lang w:val="hr-HR"/>
        </w:rPr>
        <w:t>sa tek naslućenim modaliteti</w:t>
      </w:r>
      <w:r w:rsidR="00CC1380">
        <w:rPr>
          <w:lang w:val="hr-HR"/>
        </w:rPr>
        <w:t xml:space="preserve">tma </w:t>
      </w:r>
      <w:r w:rsidR="00131153">
        <w:rPr>
          <w:lang w:val="hr-HR"/>
        </w:rPr>
        <w:t xml:space="preserve">građanske </w:t>
      </w:r>
      <w:r w:rsidR="008B63EE">
        <w:rPr>
          <w:lang w:val="hr-HR"/>
        </w:rPr>
        <w:t>modernosti</w:t>
      </w:r>
      <w:r>
        <w:rPr>
          <w:lang w:val="hr-HR"/>
        </w:rPr>
        <w:t>u nacionalnu buržoasku</w:t>
      </w:r>
      <w:r w:rsidR="008B63EE">
        <w:rPr>
          <w:lang w:val="hr-HR"/>
        </w:rPr>
        <w:t xml:space="preserve"> i monarhističku</w:t>
      </w:r>
      <w:r>
        <w:rPr>
          <w:lang w:val="hr-HR"/>
        </w:rPr>
        <w:t xml:space="preserve"> državu.</w:t>
      </w:r>
      <w:r w:rsidR="00131153">
        <w:rPr>
          <w:lang w:val="hr-HR"/>
        </w:rPr>
        <w:t xml:space="preserve"> Oslobodilačka retorika srpskih političara se suočavala sa antagonizmima osvajačke politike te </w:t>
      </w:r>
      <w:r w:rsidR="005D45DE">
        <w:rPr>
          <w:lang w:val="hr-HR"/>
        </w:rPr>
        <w:t xml:space="preserve">kontradiktornog </w:t>
      </w:r>
      <w:r w:rsidR="00131153">
        <w:rPr>
          <w:lang w:val="hr-HR"/>
        </w:rPr>
        <w:t>ostvarivanja istorijskog prava i prava na samo-opredeljenje. Na Berlinskom kongresu je Kneževini Srbiji priznata nezavisnost uz uslov da nova država jemči slobodu veroispovesti. Kriterijum ”slobode veroispovesti”</w:t>
      </w:r>
      <w:r w:rsidR="00131153" w:rsidRPr="00545CEB">
        <w:rPr>
          <w:lang w:val="hr-HR"/>
        </w:rPr>
        <w:t xml:space="preserve"> je bio prepoznatljiv </w:t>
      </w:r>
      <w:r w:rsidR="005D45DE">
        <w:rPr>
          <w:lang w:val="hr-HR"/>
        </w:rPr>
        <w:t xml:space="preserve">identitet </w:t>
      </w:r>
      <w:r w:rsidR="00131153" w:rsidRPr="00545CEB">
        <w:rPr>
          <w:lang w:val="hr-HR"/>
        </w:rPr>
        <w:t>za razliku od kriterijuma etničkih i nacionalnih identiteta</w:t>
      </w:r>
      <w:r w:rsidR="005D45DE">
        <w:rPr>
          <w:lang w:val="hr-HR"/>
        </w:rPr>
        <w:t>, koji će se formirati naknadno u poslednje dve decenije XX veka</w:t>
      </w:r>
      <w:r w:rsidR="00131153" w:rsidRPr="00545CEB">
        <w:rPr>
          <w:lang w:val="hr-HR"/>
        </w:rPr>
        <w:t>.</w:t>
      </w:r>
      <w:r w:rsidR="0009010D">
        <w:rPr>
          <w:lang w:val="hr-HR"/>
        </w:rPr>
        <w:t xml:space="preserve"> Odlukama Berlinskog kongresa Austrougarskoj je omogućena okupacija Bosne i Hercegovine, kao i Novopazarskog sandžaka.  </w:t>
      </w:r>
      <w:r w:rsidR="00131153" w:rsidRPr="00545CEB">
        <w:rPr>
          <w:lang w:val="hr-HR"/>
        </w:rPr>
        <w:t xml:space="preserve"> Berlinskim odlukama je pokrenut složeni  proces stvaranja homogene srpske nacionalne države iz složenog</w:t>
      </w:r>
      <w:r w:rsidR="0009010D">
        <w:rPr>
          <w:lang w:val="hr-HR"/>
        </w:rPr>
        <w:t xml:space="preserve"> hibridnog</w:t>
      </w:r>
      <w:r w:rsidR="00131153" w:rsidRPr="00545CEB">
        <w:rPr>
          <w:lang w:val="hr-HR"/>
        </w:rPr>
        <w:t xml:space="preserve"> religijsko-etničkog miljea koji je karakterisao Otomansku imperiju. Na primer, </w:t>
      </w:r>
      <w:r w:rsidR="00545CEB" w:rsidRPr="00545CEB">
        <w:t xml:space="preserve">Niš je oko 1878. </w:t>
      </w:r>
      <w:r w:rsidR="00545CEB">
        <w:rPr>
          <w:lang w:val="hr-HR"/>
        </w:rPr>
        <w:t xml:space="preserve">godine imao multietničko stanovništvo: oko 50% Srba, 30% Turaka, kao i oko 20% Grka, Albanaca, Jevreja, Jermena, Roma i dr. </w:t>
      </w:r>
      <w:r w:rsidR="005D45DE">
        <w:rPr>
          <w:lang w:val="hr-HR"/>
        </w:rPr>
        <w:t>Uspostavlja</w:t>
      </w:r>
      <w:r w:rsidR="00ED7A07">
        <w:rPr>
          <w:lang w:val="hr-HR"/>
        </w:rPr>
        <w:t>nja dominantnog većinskog pravo</w:t>
      </w:r>
      <w:r w:rsidR="005D45DE">
        <w:rPr>
          <w:lang w:val="hr-HR"/>
        </w:rPr>
        <w:t xml:space="preserve">slavnog tj. srpskog stanovništrva je ostvareno proterivanjem muslimana (Turaka, Albanaca, </w:t>
      </w:r>
      <w:r w:rsidR="00ED7A07">
        <w:rPr>
          <w:lang w:val="hr-HR"/>
        </w:rPr>
        <w:t>pravoslavaca koji su prihvatili islam</w:t>
      </w:r>
      <w:r w:rsidR="005D45DE">
        <w:rPr>
          <w:lang w:val="hr-HR"/>
        </w:rPr>
        <w:t>)</w:t>
      </w:r>
      <w:r w:rsidR="00ED7A07">
        <w:rPr>
          <w:lang w:val="hr-HR"/>
        </w:rPr>
        <w:t xml:space="preserve">, kao i naseljavanjem srpskih izbeglica sa Kosova i iz Bosne i Hrcegovine. </w:t>
      </w:r>
      <w:r w:rsidR="00833922">
        <w:rPr>
          <w:lang w:val="hr-HR"/>
        </w:rPr>
        <w:t>Kneževina Srbija je proglašena Kraljevinom  6. marta 1882. godine</w:t>
      </w:r>
      <w:r w:rsidR="005D519A">
        <w:rPr>
          <w:lang w:val="hr-HR"/>
        </w:rPr>
        <w:t>, a prvi</w:t>
      </w:r>
      <w:r w:rsidR="00ED7A07">
        <w:rPr>
          <w:lang w:val="hr-HR"/>
        </w:rPr>
        <w:t xml:space="preserve"> kralj je bio Milan Obrenović. Prvi ustav je donesen 1888. godine i sa njim je započeo razvoj parlamentarizma, koji je brzo prekinut 1994. godine. </w:t>
      </w:r>
      <w:r w:rsidR="00833922">
        <w:rPr>
          <w:lang w:val="hr-HR"/>
        </w:rPr>
        <w:t xml:space="preserve">  Unutar Srbije su bili permanentni sukobi između političkih snaga orijentisanih ka Rusiji i ka Austrougarskoj. </w:t>
      </w:r>
      <w:r w:rsidR="00634511">
        <w:rPr>
          <w:lang w:val="hr-HR"/>
        </w:rPr>
        <w:t xml:space="preserve">Vojno-terorističkim delovanjem grupe oficira povezanih sa tajnom organizacijom </w:t>
      </w:r>
      <w:r w:rsidR="00634511" w:rsidRPr="00634511">
        <w:rPr>
          <w:i/>
          <w:lang w:val="hr-HR"/>
        </w:rPr>
        <w:t>Crna ruka</w:t>
      </w:r>
      <w:r w:rsidR="00634511">
        <w:rPr>
          <w:lang w:val="hr-HR"/>
        </w:rPr>
        <w:t xml:space="preserve"> došlo je do likividacije dinastije Obrenović, koju je smenila dinastija Karađorđevića. Ubistvo Kralja Aleksandra  i Kraljice Drage Obrenovića se </w:t>
      </w:r>
      <w:r w:rsidR="00833922">
        <w:rPr>
          <w:lang w:val="hr-HR"/>
        </w:rPr>
        <w:t xml:space="preserve">odigrala </w:t>
      </w:r>
      <w:r w:rsidR="00634511">
        <w:rPr>
          <w:lang w:val="hr-HR"/>
        </w:rPr>
        <w:t xml:space="preserve">11. juna </w:t>
      </w:r>
      <w:r w:rsidR="00833922">
        <w:rPr>
          <w:lang w:val="hr-HR"/>
        </w:rPr>
        <w:t>1903.</w:t>
      </w:r>
      <w:r w:rsidR="00634511">
        <w:rPr>
          <w:lang w:val="hr-HR"/>
        </w:rPr>
        <w:t xml:space="preserve"> (po starom kalendaru 29. maja)</w:t>
      </w:r>
      <w:r w:rsidR="00955354">
        <w:rPr>
          <w:lang w:val="hr-HR"/>
        </w:rPr>
        <w:t>. Za novog Kralja je ”izabran” Petar Karađorđević.</w:t>
      </w:r>
      <w:r w:rsidR="00545CEB">
        <w:rPr>
          <w:lang w:val="hr-HR"/>
        </w:rPr>
        <w:t xml:space="preserve">Balkanski ratovi 1912. i 1913. godine su bili dovršenje ”oslobodlačkih” </w:t>
      </w:r>
      <w:r w:rsidR="0009010D">
        <w:rPr>
          <w:lang w:val="hr-HR"/>
        </w:rPr>
        <w:t>i/</w:t>
      </w:r>
      <w:r w:rsidR="00545CEB">
        <w:rPr>
          <w:lang w:val="hr-HR"/>
        </w:rPr>
        <w:t>ili ”osvajačkih”</w:t>
      </w:r>
      <w:r w:rsidR="000A1348">
        <w:rPr>
          <w:lang w:val="hr-HR"/>
        </w:rPr>
        <w:t xml:space="preserve"> ratova. Granica između oslobodilačkih i </w:t>
      </w:r>
      <w:r w:rsidR="000A1348">
        <w:rPr>
          <w:lang w:val="hr-HR"/>
        </w:rPr>
        <w:lastRenderedPageBreak/>
        <w:t>osvajačkih ratova je za balkanske narode</w:t>
      </w:r>
      <w:r w:rsidR="00C828B0">
        <w:rPr>
          <w:lang w:val="hr-HR"/>
        </w:rPr>
        <w:t>, države</w:t>
      </w:r>
      <w:r w:rsidR="000A1348">
        <w:rPr>
          <w:lang w:val="hr-HR"/>
        </w:rPr>
        <w:t xml:space="preserve"> i njihove političko-vojne elite bila nejasna i neodređena.</w:t>
      </w:r>
      <w:r w:rsidR="00432BE8">
        <w:rPr>
          <w:lang w:val="hr-HR"/>
        </w:rPr>
        <w:t xml:space="preserve"> O Balkanskim ratovima može se govoriti kao o modelu lokalnih imperijalizama po uzoru na makro imperijalizme velikih sila.</w:t>
      </w:r>
      <w:r w:rsidR="000A1348">
        <w:rPr>
          <w:lang w:val="hr-HR"/>
        </w:rPr>
        <w:t xml:space="preserve"> Balkanskim</w:t>
      </w:r>
      <w:r w:rsidR="00545CEB">
        <w:rPr>
          <w:lang w:val="hr-HR"/>
        </w:rPr>
        <w:t xml:space="preserve"> ratova</w:t>
      </w:r>
      <w:r w:rsidR="000A1348">
        <w:rPr>
          <w:lang w:val="hr-HR"/>
        </w:rPr>
        <w:t xml:space="preserve">ima </w:t>
      </w:r>
      <w:r w:rsidR="00545CEB">
        <w:rPr>
          <w:lang w:val="hr-HR"/>
        </w:rPr>
        <w:t xml:space="preserve"> nisu</w:t>
      </w:r>
      <w:r w:rsidR="000A1348">
        <w:rPr>
          <w:lang w:val="hr-HR"/>
        </w:rPr>
        <w:t xml:space="preserve"> bili otklonjeni </w:t>
      </w:r>
      <w:r w:rsidR="00545CEB">
        <w:rPr>
          <w:lang w:val="hr-HR"/>
        </w:rPr>
        <w:t>antagonizme iz</w:t>
      </w:r>
      <w:r w:rsidR="0009010D">
        <w:rPr>
          <w:lang w:val="hr-HR"/>
        </w:rPr>
        <w:t>među Austrougarske, Bugarske</w:t>
      </w:r>
      <w:r w:rsidR="00955354">
        <w:rPr>
          <w:lang w:val="hr-HR"/>
        </w:rPr>
        <w:t>, Grčke, S</w:t>
      </w:r>
      <w:r w:rsidR="000A1348">
        <w:rPr>
          <w:lang w:val="hr-HR"/>
        </w:rPr>
        <w:t>rbije i Albanske lige, već su bili zaoštreni</w:t>
      </w:r>
      <w:r w:rsidR="00955354">
        <w:rPr>
          <w:lang w:val="hr-HR"/>
        </w:rPr>
        <w:t xml:space="preserve">. </w:t>
      </w:r>
      <w:r w:rsidR="00833922" w:rsidRPr="00545CEB">
        <w:rPr>
          <w:lang w:val="hr-HR"/>
        </w:rPr>
        <w:t>Tokom Prvog i Drugog balkanskog rata Srbija se proširila na jug zadobijajući prostor današnjeg Kosova i Makedo</w:t>
      </w:r>
      <w:r w:rsidR="00833922" w:rsidRPr="00050164">
        <w:rPr>
          <w:lang w:val="hr-HR"/>
        </w:rPr>
        <w:t>nije.</w:t>
      </w:r>
      <w:r w:rsidR="000A1348">
        <w:rPr>
          <w:lang w:val="hr-HR"/>
        </w:rPr>
        <w:t>Poslednje dve decenije XIX veka su okarakterisane urbanizacijom Srbije, te preobražajem narodne</w:t>
      </w:r>
      <w:r w:rsidR="00B850D7">
        <w:rPr>
          <w:lang w:val="hr-HR"/>
        </w:rPr>
        <w:t>, plemenske</w:t>
      </w:r>
      <w:r w:rsidR="000A1348">
        <w:rPr>
          <w:lang w:val="hr-HR"/>
        </w:rPr>
        <w:t xml:space="preserve"> i religijske kultur</w:t>
      </w:r>
      <w:r w:rsidR="00B850D7">
        <w:rPr>
          <w:lang w:val="hr-HR"/>
        </w:rPr>
        <w:t>e u građansku kultru, što je već</w:t>
      </w:r>
      <w:r w:rsidR="000A1348">
        <w:rPr>
          <w:lang w:val="hr-HR"/>
        </w:rPr>
        <w:t xml:space="preserve"> znatno ranije započeto u Vojvodini, a završeno, zapravo, tek posle Drugog svetskog rata.</w:t>
      </w:r>
    </w:p>
    <w:p w:rsidR="00A80CE4" w:rsidRDefault="00A80CE4" w:rsidP="0071484C">
      <w:pPr>
        <w:widowControl w:val="0"/>
        <w:jc w:val="both"/>
        <w:rPr>
          <w:lang w:val="hr-HR"/>
        </w:rPr>
      </w:pPr>
    </w:p>
    <w:p w:rsidR="00A80CE4" w:rsidRDefault="00A80CE4" w:rsidP="0071484C">
      <w:pPr>
        <w:widowControl w:val="0"/>
        <w:jc w:val="both"/>
        <w:rPr>
          <w:lang w:val="hr-HR"/>
        </w:rPr>
      </w:pPr>
      <w:r>
        <w:rPr>
          <w:lang w:val="hr-HR"/>
        </w:rPr>
        <w:t xml:space="preserve">Zapravo, o periodu tokom dugog XIX i ranog XX veka, negde do kraja Prvog svetskog rata, može se govoriti o izuzetno nestabilnom područiju Jugoistočne Evrope i Balkana, sa brojnim nacionalnim revolucijama, oslobodilačkim bunama i ratovima, imperijalnim i mikroimperijalnim konfliktima između balkanskih naroda i plemena koja su ušla u proces građenja nacionalnih poznofudalnih i proto buržoaskih država. </w:t>
      </w:r>
      <w:r w:rsidR="009D6109">
        <w:rPr>
          <w:lang w:val="hr-HR"/>
        </w:rPr>
        <w:t xml:space="preserve">Prostor Jugoistočne Evrope i Balkana su karakterisali stalne zavere, atentati, paravojne gerilske akcije, te žudnje za osvajanjem novih teritorija i potiskivanjem suparničkih naroda/plemena. Sve je to rezultiralo nestabilnim granicama, siromašnim životom i stvaranjem predstave Balkana kao </w:t>
      </w:r>
      <w:r w:rsidR="009D6109" w:rsidRPr="009D6109">
        <w:rPr>
          <w:i/>
          <w:lang w:val="hr-HR"/>
        </w:rPr>
        <w:t>tamne zone</w:t>
      </w:r>
      <w:r w:rsidR="009D6109">
        <w:rPr>
          <w:lang w:val="hr-HR"/>
        </w:rPr>
        <w:t xml:space="preserve"> Evrope. Na tu t</w:t>
      </w:r>
      <w:r w:rsidR="009D6109">
        <w:rPr>
          <w:i/>
          <w:lang w:val="hr-HR"/>
        </w:rPr>
        <w:t>amnu zonu</w:t>
      </w:r>
      <w:r w:rsidR="009D6109">
        <w:rPr>
          <w:lang w:val="hr-HR"/>
        </w:rPr>
        <w:t>Evrope   su interventno delovale velike sile kao što su carska Nemačka, Austrougarska imperija, imperijalna Rusija, te posredno Velika Britanija i Francuska, odnosno, Otomanska imperija zahvaćena dubokim unutrašnjim promenama i reformama koje su bile  pojačane kolonijalnim pritiscima zapadnih sila. Balkan je bio traumatično mesto ne ostvarenih kolonijalnih ambicija Austrougarske</w:t>
      </w:r>
      <w:r w:rsidR="00756C34">
        <w:rPr>
          <w:lang w:val="hr-HR"/>
        </w:rPr>
        <w:t>, ali i probuđenih ambicija Kraljevine Srbije, Bugarske i Grčke. Srbija je bila u permanentnim unutrašnjim političkim konfliktima na koje su uticali pritisci Austrougarske i Rusije. Srpsko rusofilstvo kao antizapadnjaštvo i hazburgovstvo kao prozapadnjaštvo su otvorili mogućnosti za permanentne nestabilnosti i vojne zavere. Na primer, po nemačkom istoričaru Zundhausenu:</w:t>
      </w:r>
    </w:p>
    <w:p w:rsidR="00E616AA" w:rsidRDefault="00756C34" w:rsidP="00756C34">
      <w:pPr>
        <w:widowControl w:val="0"/>
        <w:ind w:left="851" w:right="567"/>
        <w:jc w:val="both"/>
        <w:rPr>
          <w:lang w:val="hr-HR"/>
        </w:rPr>
      </w:pPr>
      <w:r>
        <w:rPr>
          <w:lang w:val="hr-HR"/>
        </w:rPr>
        <w:t>Okončanjem i ishodom oba (napomena, balkanska) rata Srbija je dobila Vardarsku Makedoniju, područje Kosova, kao i delove Metohije i Novopazarskog sandžaka. Zaposedanjem Kosova bio je 'osvećen' poraz iz 1389. i Vidovdan je određen za državni praznik. Ali je zato Srbijai intervencijom Beča i osnivanjem Kneževine Albanije bio onemogućen pristup JAdranu preko severnoalbanskih područja. Time je neprijateljstvo prema Austrougarskoj poprimilo nekontrolisane razmere. Teritorija Srbije se ukupno povećala za 81% (sa 48000 na 87000 km2), dok je broj stanovnika porastao otprilike za 1,3-1,4 miliona, sa tri milona na 4,3 ili 4,4 miliona, dakle gotovo za polovinu. Kosovo je imalo 600000, Makedonija manje od 800000 stanovnika. U oba slučaja su srbi bili manjina.</w:t>
      </w:r>
      <w:r>
        <w:rPr>
          <w:rStyle w:val="FootnoteReference"/>
          <w:lang w:val="hr-HR"/>
        </w:rPr>
        <w:footnoteReference w:id="30"/>
      </w:r>
    </w:p>
    <w:p w:rsidR="00923794" w:rsidRDefault="00923794" w:rsidP="00923794">
      <w:pPr>
        <w:widowControl w:val="0"/>
        <w:jc w:val="both"/>
        <w:rPr>
          <w:lang w:val="hr-HR"/>
        </w:rPr>
      </w:pPr>
      <w:r>
        <w:rPr>
          <w:lang w:val="hr-HR"/>
        </w:rPr>
        <w:t>Ideologija permanentnog vanrednog stanja i krvavih obračuna je bilo drugo lice Balkana suprotno prividnom egzotizmu ruralne i prirodne Evrope. Istovremeno brutalnim paravojnim i državotvornim ratovima odigravao se spori proces uvođenja zakonodavstva, javnog sistema obrazovanja, industrijalizacije i urbanizacije.</w:t>
      </w:r>
    </w:p>
    <w:p w:rsidR="00756C34" w:rsidRDefault="00756C34" w:rsidP="00923794">
      <w:pPr>
        <w:widowControl w:val="0"/>
        <w:jc w:val="both"/>
        <w:rPr>
          <w:lang w:val="hr-HR"/>
        </w:rPr>
      </w:pPr>
    </w:p>
    <w:p w:rsidR="00021A6D" w:rsidRDefault="00E616AA" w:rsidP="00AF376E">
      <w:pPr>
        <w:pStyle w:val="BodyText"/>
        <w:spacing w:after="0"/>
        <w:jc w:val="both"/>
        <w:rPr>
          <w:lang w:val="pl-PL"/>
        </w:rPr>
      </w:pPr>
      <w:r>
        <w:rPr>
          <w:lang w:val="hr-HR"/>
        </w:rPr>
        <w:lastRenderedPageBreak/>
        <w:t>Pogledajmo</w:t>
      </w:r>
      <w:r w:rsidR="00756C34">
        <w:rPr>
          <w:lang w:val="hr-HR"/>
        </w:rPr>
        <w:t>, zatim,</w:t>
      </w:r>
      <w:r>
        <w:rPr>
          <w:lang w:val="hr-HR"/>
        </w:rPr>
        <w:t xml:space="preserve"> kako ova hronološki upredna priča izgleda iz perspektive teoretizacije </w:t>
      </w:r>
      <w:r w:rsidR="00021A6D">
        <w:rPr>
          <w:lang w:val="hr-HR"/>
        </w:rPr>
        <w:t>Vojvodine</w:t>
      </w:r>
      <w:r w:rsidR="00021A6D" w:rsidRPr="00B47750">
        <w:rPr>
          <w:b/>
          <w:vertAlign w:val="superscript"/>
        </w:rPr>
        <w:footnoteReference w:id="31"/>
      </w:r>
      <w:r w:rsidR="00021A6D">
        <w:rPr>
          <w:lang w:val="hr-HR"/>
        </w:rPr>
        <w:t xml:space="preserve"> kao društvenog i kulturalnog prostora unutar Austrougarske imperije. </w:t>
      </w:r>
      <w:r w:rsidR="00021A6D" w:rsidRPr="00B47750">
        <w:rPr>
          <w:lang w:val="pl-PL"/>
        </w:rPr>
        <w:t xml:space="preserve">Naziv </w:t>
      </w:r>
      <w:r w:rsidR="00021A6D" w:rsidRPr="00B47750">
        <w:rPr>
          <w:i/>
          <w:iCs/>
          <w:lang w:val="pl-PL"/>
        </w:rPr>
        <w:t>Srpska Vojvodina</w:t>
      </w:r>
      <w:r w:rsidR="00021A6D" w:rsidRPr="00B47750">
        <w:rPr>
          <w:lang w:val="pl-PL"/>
        </w:rPr>
        <w:t xml:space="preserve"> se odnosi na autonomnu regiju u austrijskoj imperiji u periodu od revolucije 1848. do 1849. </w:t>
      </w:r>
      <w:r w:rsidR="00021A6D" w:rsidRPr="00B47750">
        <w:rPr>
          <w:i/>
          <w:iCs/>
          <w:lang w:val="pl-PL"/>
        </w:rPr>
        <w:t xml:space="preserve">Srpska Vojvodina </w:t>
      </w:r>
      <w:r w:rsidR="00021A6D" w:rsidRPr="00B47750">
        <w:rPr>
          <w:lang w:val="pl-PL"/>
        </w:rPr>
        <w:t xml:space="preserve">je obuhvatala: severni Srem, Banat i Bačku sa gradovima Ilokom i Rumom. Glavni gradovi vojvodstva su bili Sremski Karlovci, Zemun, Veliki Bečkerek (Petrovgrad, Zrenjanin) i Temišvar. Ta regija je transformisana u </w:t>
      </w:r>
      <w:r w:rsidR="00021A6D" w:rsidRPr="00B47750">
        <w:rPr>
          <w:i/>
          <w:iCs/>
          <w:lang w:val="pl-PL"/>
        </w:rPr>
        <w:t>Srpsku Vojvodinu i Tamiški Banat</w:t>
      </w:r>
      <w:r w:rsidR="00021A6D" w:rsidRPr="00B47750">
        <w:rPr>
          <w:lang w:val="pl-PL"/>
        </w:rPr>
        <w:t xml:space="preserve"> 1849. i postojala je do 1860. </w:t>
      </w:r>
      <w:r w:rsidR="00021A6D" w:rsidRPr="00B47750">
        <w:rPr>
          <w:i/>
          <w:iCs/>
          <w:lang w:val="pl-PL"/>
        </w:rPr>
        <w:t>Srpska Vojvodina i Tamiški Banat</w:t>
      </w:r>
      <w:r w:rsidR="00021A6D" w:rsidRPr="00B47750">
        <w:rPr>
          <w:lang w:val="pl-PL"/>
        </w:rPr>
        <w:t xml:space="preserve"> bilo je vojvodstvo u okviru austrijske imperije, a sam car je nosio titulu </w:t>
      </w:r>
      <w:r w:rsidR="00021A6D" w:rsidRPr="00B47750">
        <w:rPr>
          <w:i/>
          <w:iCs/>
          <w:lang w:val="pl-PL"/>
        </w:rPr>
        <w:t xml:space="preserve">Veliki vojvoda srpskog vojvodstva </w:t>
      </w:r>
      <w:r w:rsidR="00021A6D" w:rsidRPr="00B47750">
        <w:rPr>
          <w:lang w:val="pl-PL"/>
        </w:rPr>
        <w:t>(</w:t>
      </w:r>
      <w:r w:rsidR="00021A6D" w:rsidRPr="00B47750">
        <w:rPr>
          <w:i/>
          <w:iCs/>
          <w:lang w:val="pl-PL"/>
        </w:rPr>
        <w:t>Großwoiwode der Woiwodschaft Serbien</w:t>
      </w:r>
      <w:r w:rsidR="00021A6D" w:rsidRPr="00B47750">
        <w:rPr>
          <w:lang w:val="pl-PL"/>
        </w:rPr>
        <w:t xml:space="preserve">). Teritorije </w:t>
      </w:r>
      <w:r w:rsidR="00021A6D" w:rsidRPr="00B47750">
        <w:rPr>
          <w:i/>
          <w:iCs/>
          <w:lang w:val="pl-PL"/>
        </w:rPr>
        <w:t>Srpske Vojvodine i Tamiškog Banata</w:t>
      </w:r>
      <w:r w:rsidR="00021A6D" w:rsidRPr="00B47750">
        <w:rPr>
          <w:lang w:val="pl-PL"/>
        </w:rPr>
        <w:t xml:space="preserve"> priključene su mađarskom kraljevstvu (Banat i Bačka) od 1867. godine. Srem je priključen slavonskom kraljevstvu 1860, a ujedinjenjem slavonskog i hrvatskog kraljevstva 1868. postaje deo ove nove autonomne zajednice. Sklapanjem ugovora između hrvatsko-slavonskog kraljevstva sa mađarskim kraljevstvom tokom 1869. stvoren je autonomni deo Austrougarske monarhije nazvan </w:t>
      </w:r>
      <w:r w:rsidR="00021A6D" w:rsidRPr="00B47750">
        <w:rPr>
          <w:i/>
          <w:iCs/>
          <w:lang w:val="pl-PL"/>
        </w:rPr>
        <w:t>Translitania</w:t>
      </w:r>
      <w:r w:rsidR="00021A6D" w:rsidRPr="00B47750">
        <w:rPr>
          <w:lang w:val="pl-PL"/>
        </w:rPr>
        <w:t>. Srem je postao deo Kraljevine Srba Hrvata i Slovenaca 29. oktobra 1918. Banatska republika je oformljena u Temišvaru 31. oktobra 1918. Sabor Srba, Bunjevaca i ostalih naroda proglasio je ujedinjenje Vojvodine (Banat, Bačka, Baranja) sa Kraljevinom Srbijom 25. novembra 1918. Sabor Srema je proglasio ujedinjenje sa Srbijom 24. novembra 1918. Srpsko-mađarska republika Baranja (Baranya–Baja) je osnovana, tj. samoproklamovana, 14. avgusta 1921. godine. Republiku su činile teritorije Baranje i severne Bačke.</w:t>
      </w:r>
      <w:r w:rsidR="00021A6D" w:rsidRPr="00B47750">
        <w:rPr>
          <w:vertAlign w:val="superscript"/>
        </w:rPr>
        <w:footnoteReference w:id="32"/>
      </w:r>
      <w:r w:rsidR="00021A6D" w:rsidRPr="00B47750">
        <w:rPr>
          <w:lang w:val="pl-PL"/>
        </w:rPr>
        <w:t xml:space="preserve"> Predsednik ove države bio je modernistički slikar Petar Dobrović</w:t>
      </w:r>
      <w:r w:rsidR="00021A6D" w:rsidRPr="00B47750">
        <w:rPr>
          <w:vertAlign w:val="superscript"/>
        </w:rPr>
        <w:footnoteReference w:id="33"/>
      </w:r>
      <w:r w:rsidR="00021A6D" w:rsidRPr="00B47750">
        <w:rPr>
          <w:lang w:val="pl-PL"/>
        </w:rPr>
        <w:t>. Glavni grad je bio Pečuj. Baranjska republika je bila prostor pod kontrolom srpske vojske nakon raspada Austrougarske, ali, istovremeno, i levo orijentisanih mađarskih republikanaca. To paradoksalno dvovlašće je učinilo ovu teritoriju neizvesnom slobodnom zonom. Tu su se sklonili mnogi mađarski levičari, komunisti i revolucionari nakon kontrarevolucije admirala Mikloša Hortija (Horthy Miklós). Teritorija Republike Baranje je podeljena između Mađarske i Kraljevine SHS 21–25. avgusta 1921. Republika je ugušena intervencijom i pritiskom zapadnih sila Antante koje su podržale admirala Hortija protiv mađarske levičarske revolucije. U vreme formiranja Kraljevine Jugoslavije vođene su političke borbe između srpskih političara i, pre svega, hrvatskih političara da li će doći do prisjedinjenja Srbije i Vojvodine u Kraljevini SHS ili će doći do prisjedinjenja između Srbije i regija koje su bile pod Austrougarskom u celini.</w:t>
      </w:r>
      <w:r w:rsidR="00021A6D" w:rsidRPr="00B47750">
        <w:rPr>
          <w:vertAlign w:val="superscript"/>
        </w:rPr>
        <w:footnoteReference w:id="34"/>
      </w:r>
      <w:r w:rsidR="00021A6D" w:rsidRPr="00B47750">
        <w:rPr>
          <w:lang w:val="pl-PL"/>
        </w:rPr>
        <w:t xml:space="preserve"> Ta politička kontroverza je ostala otvorena tokom XX veka. Vojvodina je postala deo Kraljevine SHS 1. decembra 1918. Nakon državne reorganizacije Kraljevine SHS u Kraljevinu Jugoslaviju, oformljena je Dunavska banovina koju su činili Srem, Banat, </w:t>
      </w:r>
      <w:r w:rsidR="00021A6D" w:rsidRPr="00B47750">
        <w:rPr>
          <w:lang w:val="pl-PL"/>
        </w:rPr>
        <w:lastRenderedPageBreak/>
        <w:t>Bačka, Baranja, Šumadija i Braničevo, a sedište banovine je bilo u Novom Sadu. Dunavska banovina je postojala do početka Drugog svetskog rata 1941. godine. Zabeleženo je da je u Vojvodini tokom XX veka živelo oko dvadeset pet etničkih grupa, nacija ili drugih identifikacionih grupa: Srbi, Mađari, Slovaci, Hrvati, Jugosloveni, Crnogorci, Rumuni, Romi, Bunjevci, Rusini, Makedonci, Ukrajinci, Muslimani, Nemci, Slovenci, Albanci, Bugari, Česi, Rusi, G</w:t>
      </w:r>
      <w:r w:rsidR="00021A6D">
        <w:rPr>
          <w:lang w:val="pl-PL"/>
        </w:rPr>
        <w:t xml:space="preserve">orani, Bošnjaci, Vlasi i drugi. </w:t>
      </w:r>
      <w:r w:rsidR="00021A6D" w:rsidRPr="00B47750">
        <w:rPr>
          <w:lang w:val="pl-PL"/>
        </w:rPr>
        <w:t>Kulturni uticaji su bili različiti – i ako se prati područje vizuelnih umetnosti može se govoriti, pre svega, o uticajima austrijske, mađarske, srpske i hrvatske kulture tokom XIX i XX veka, tj. o kulturnim dominacijama i uticajima gradova kao što su Beč,</w:t>
      </w:r>
      <w:r w:rsidR="00AF376E">
        <w:rPr>
          <w:lang w:val="pl-PL"/>
        </w:rPr>
        <w:t xml:space="preserve"> Budimpešta, Beograd i Zagreb. </w:t>
      </w:r>
      <w:r w:rsidR="00E14A9D">
        <w:rPr>
          <w:lang w:val="pl-PL"/>
        </w:rPr>
        <w:t>Rana građanska umetnost je nastajala u vojvođanskoj multinacionalnoj kulturi od XVIII veka do početka Prvog svetskog rata. građanski portret je bio znak modernizacije, razlikovanja etničkih i klasnih identiteta.</w:t>
      </w:r>
      <w:r w:rsidR="00E14A9D">
        <w:rPr>
          <w:rStyle w:val="FootnoteReference"/>
          <w:lang w:val="pl-PL"/>
        </w:rPr>
        <w:footnoteReference w:id="35"/>
      </w:r>
    </w:p>
    <w:p w:rsidR="00AF376E" w:rsidRPr="00AF376E" w:rsidRDefault="00AF376E" w:rsidP="00AF376E">
      <w:pPr>
        <w:pStyle w:val="BodyText"/>
        <w:spacing w:after="0"/>
        <w:jc w:val="both"/>
        <w:rPr>
          <w:lang w:val="pl-PL"/>
        </w:rPr>
      </w:pPr>
    </w:p>
    <w:p w:rsidR="0082265D" w:rsidRPr="001C3FE1" w:rsidRDefault="00833922" w:rsidP="00AF376E">
      <w:pPr>
        <w:widowControl w:val="0"/>
        <w:jc w:val="both"/>
        <w:rPr>
          <w:lang w:val="hr-HR"/>
        </w:rPr>
      </w:pPr>
      <w:r>
        <w:rPr>
          <w:lang w:val="hr-HR"/>
        </w:rPr>
        <w:t xml:space="preserve">Antagonistički politički, društveni i kulturalni procesi </w:t>
      </w:r>
      <w:r w:rsidR="002B7577" w:rsidRPr="00545CEB">
        <w:rPr>
          <w:lang w:val="hr-HR"/>
        </w:rPr>
        <w:t>su odvijali u Kraljevini</w:t>
      </w:r>
      <w:r w:rsidR="0082265D" w:rsidRPr="00545CEB">
        <w:rPr>
          <w:lang w:val="hr-HR"/>
        </w:rPr>
        <w:t xml:space="preserve"> Srba Hrvata i Slov</w:t>
      </w:r>
      <w:r w:rsidR="002B7577" w:rsidRPr="00545CEB">
        <w:rPr>
          <w:lang w:val="hr-HR"/>
        </w:rPr>
        <w:t>enaca (SHS) i, zatim, Kraljevini</w:t>
      </w:r>
      <w:r w:rsidR="0082265D" w:rsidRPr="00545CEB">
        <w:rPr>
          <w:lang w:val="hr-HR"/>
        </w:rPr>
        <w:t xml:space="preserve"> Jugosla</w:t>
      </w:r>
      <w:r w:rsidR="002B7577" w:rsidRPr="00545CEB">
        <w:rPr>
          <w:lang w:val="hr-HR"/>
        </w:rPr>
        <w:t>viji</w:t>
      </w:r>
      <w:r w:rsidR="0082265D" w:rsidRPr="00545CEB">
        <w:rPr>
          <w:lang w:val="hr-HR"/>
        </w:rPr>
        <w:t xml:space="preserve"> koja je nastala „ujedinjenjem“ </w:t>
      </w:r>
      <w:r w:rsidR="0082265D" w:rsidRPr="00545CEB">
        <w:rPr>
          <w:i/>
          <w:lang w:val="hr-HR"/>
        </w:rPr>
        <w:t>većine</w:t>
      </w:r>
      <w:r w:rsidR="0082265D" w:rsidRPr="00545CEB">
        <w:rPr>
          <w:lang w:val="hr-HR"/>
        </w:rPr>
        <w:t xml:space="preserve"> južnoslovenskih, ali i drugih naroda (Mađari, Albanci, Muslimani, Slovaci</w:t>
      </w:r>
      <w:r w:rsidR="002B7577" w:rsidRPr="00545CEB">
        <w:rPr>
          <w:lang w:val="hr-HR"/>
        </w:rPr>
        <w:t>, Jevreji, Nemci</w:t>
      </w:r>
      <w:r w:rsidR="0082265D" w:rsidRPr="00545CEB">
        <w:rPr>
          <w:lang w:val="hr-HR"/>
        </w:rPr>
        <w:t xml:space="preserve"> i dr), posle</w:t>
      </w:r>
      <w:r w:rsidR="00C828B0">
        <w:rPr>
          <w:lang w:val="hr-HR"/>
        </w:rPr>
        <w:t>Prvog svetskog rata</w:t>
      </w:r>
      <w:r w:rsidR="002B7577" w:rsidRPr="00545CEB">
        <w:rPr>
          <w:lang w:val="hr-HR"/>
        </w:rPr>
        <w:t xml:space="preserve">. </w:t>
      </w:r>
      <w:r w:rsidR="0082265D" w:rsidRPr="00050164">
        <w:rPr>
          <w:lang w:val="hr-HR"/>
        </w:rPr>
        <w:t xml:space="preserve"> Posle raspada Austrougarske monarhije Srbiji su se pridružile Vojvodina i Crna Gora. Današnja teritorija Srbije je bila podeljena u upravne jedinice između Dunavske, Moravske i Vardarske banovine 1929. godine. Pri tome, opisani društveni procesi su se odvijali u različitim političkim praksama: </w:t>
      </w:r>
      <w:r w:rsidR="00CC1380">
        <w:rPr>
          <w:lang w:val="hr-HR"/>
        </w:rPr>
        <w:t xml:space="preserve">agrarna proto buržoaska monarhija, </w:t>
      </w:r>
      <w:r w:rsidR="0082265D" w:rsidRPr="00050164">
        <w:rPr>
          <w:lang w:val="hr-HR"/>
        </w:rPr>
        <w:t>buržoaska parlamenta</w:t>
      </w:r>
      <w:r w:rsidR="00CC1380">
        <w:rPr>
          <w:lang w:val="hr-HR"/>
        </w:rPr>
        <w:t xml:space="preserve">rna i dinastička diktatura. </w:t>
      </w:r>
      <w:r w:rsidR="0082265D" w:rsidRPr="00050164">
        <w:rPr>
          <w:lang w:val="hr-HR"/>
        </w:rPr>
        <w:t xml:space="preserve"> Ono što je društvenost Srbije određivalo je odnos srpskog etniciteta i drugih etničkih zajednica u prostorima Srbije i Jugoslavije.   U evropskoj istoriji se otkrivaju i prepoznaju neizvesne i dramatične priče o  multinacionalnim državama koje su nastajale u jednom i nestajale u drugom istorijskom trenutku. To su priče o složenim etničkim, geografskim, kulturalnim i umetničkim procesima stvaranja makroidentiteta i makrokulture iz različitih, a često i konfrontiranih mikroidentiteta i mikrokult</w:t>
      </w:r>
      <w:r w:rsidR="00CC1380">
        <w:rPr>
          <w:lang w:val="hr-HR"/>
        </w:rPr>
        <w:t>ura.</w:t>
      </w:r>
      <w:r w:rsidR="0082265D" w:rsidRPr="00050164">
        <w:rPr>
          <w:lang w:val="hr-HR"/>
        </w:rPr>
        <w:t xml:space="preserve"> Politička i </w:t>
      </w:r>
      <w:r w:rsidR="0082265D" w:rsidRPr="00050164">
        <w:rPr>
          <w:i/>
          <w:lang w:val="hr-HR"/>
        </w:rPr>
        <w:t>društvena</w:t>
      </w:r>
      <w:r w:rsidR="0082265D" w:rsidRPr="00050164">
        <w:rPr>
          <w:rStyle w:val="FootnoteReference"/>
          <w:lang w:val="de-DE"/>
        </w:rPr>
        <w:footnoteReference w:id="36"/>
      </w:r>
      <w:r w:rsidR="0082265D" w:rsidRPr="00050164">
        <w:rPr>
          <w:lang w:val="hr-HR"/>
        </w:rPr>
        <w:t xml:space="preserve">, </w:t>
      </w:r>
      <w:r w:rsidR="0082265D" w:rsidRPr="004C42D4">
        <w:rPr>
          <w:lang w:val="hr-HR"/>
        </w:rPr>
        <w:t xml:space="preserve">a time i </w:t>
      </w:r>
      <w:r w:rsidR="005A3F79">
        <w:rPr>
          <w:lang w:val="hr-HR"/>
        </w:rPr>
        <w:t xml:space="preserve">rana </w:t>
      </w:r>
      <w:r w:rsidR="0082265D" w:rsidRPr="004C42D4">
        <w:rPr>
          <w:i/>
          <w:lang w:val="hr-HR"/>
        </w:rPr>
        <w:t>kulturalna, istorija</w:t>
      </w:r>
      <w:r w:rsidR="0082265D" w:rsidRPr="004C42D4">
        <w:rPr>
          <w:rStyle w:val="FootnoteReference"/>
          <w:lang w:val="hr-HR"/>
        </w:rPr>
        <w:footnoteReference w:id="37"/>
      </w:r>
      <w:r w:rsidR="005A3F79">
        <w:rPr>
          <w:lang w:val="hr-HR"/>
        </w:rPr>
        <w:t>Srbije</w:t>
      </w:r>
      <w:r w:rsidR="0082265D" w:rsidRPr="004C42D4">
        <w:rPr>
          <w:lang w:val="hr-HR"/>
        </w:rPr>
        <w:t xml:space="preserve"> može da se prati kroz </w:t>
      </w:r>
      <w:r w:rsidR="00260211">
        <w:rPr>
          <w:lang w:val="hr-HR"/>
        </w:rPr>
        <w:t xml:space="preserve">tri </w:t>
      </w:r>
      <w:r w:rsidR="0082265D" w:rsidRPr="004C42D4">
        <w:rPr>
          <w:lang w:val="hr-HR"/>
        </w:rPr>
        <w:t>perioda:</w:t>
      </w:r>
    </w:p>
    <w:p w:rsidR="00260211" w:rsidRDefault="005A3F79" w:rsidP="0082265D">
      <w:pPr>
        <w:widowControl w:val="0"/>
        <w:numPr>
          <w:ilvl w:val="0"/>
          <w:numId w:val="16"/>
        </w:numPr>
        <w:autoSpaceDE w:val="0"/>
        <w:autoSpaceDN w:val="0"/>
        <w:jc w:val="both"/>
        <w:rPr>
          <w:lang w:val="hr-HR"/>
        </w:rPr>
      </w:pPr>
      <w:r>
        <w:rPr>
          <w:lang w:val="hr-HR"/>
        </w:rPr>
        <w:t>period do stican</w:t>
      </w:r>
      <w:r w:rsidR="00260211">
        <w:rPr>
          <w:lang w:val="hr-HR"/>
        </w:rPr>
        <w:t xml:space="preserve">ja državne nezavisnosti </w:t>
      </w:r>
      <w:r w:rsidR="000A1348">
        <w:rPr>
          <w:lang w:val="hr-HR"/>
        </w:rPr>
        <w:t xml:space="preserve">unutar Otomanske imperije </w:t>
      </w:r>
      <w:r w:rsidR="00260211">
        <w:rPr>
          <w:lang w:val="hr-HR"/>
        </w:rPr>
        <w:t>(1804-18</w:t>
      </w:r>
      <w:r>
        <w:rPr>
          <w:lang w:val="hr-HR"/>
        </w:rPr>
        <w:t>78.)</w:t>
      </w:r>
      <w:r w:rsidR="00260211">
        <w:rPr>
          <w:lang w:val="hr-HR"/>
        </w:rPr>
        <w:t xml:space="preserve">,   </w:t>
      </w:r>
    </w:p>
    <w:p w:rsidR="005A3F79" w:rsidRDefault="005A3F79" w:rsidP="0082265D">
      <w:pPr>
        <w:widowControl w:val="0"/>
        <w:numPr>
          <w:ilvl w:val="0"/>
          <w:numId w:val="16"/>
        </w:numPr>
        <w:autoSpaceDE w:val="0"/>
        <w:autoSpaceDN w:val="0"/>
        <w:jc w:val="both"/>
        <w:rPr>
          <w:lang w:val="hr-HR"/>
        </w:rPr>
      </w:pPr>
      <w:r>
        <w:rPr>
          <w:lang w:val="hr-HR"/>
        </w:rPr>
        <w:t xml:space="preserve">period posle sticanja državne nezavisnosti </w:t>
      </w:r>
      <w:r w:rsidR="00833922">
        <w:rPr>
          <w:lang w:val="hr-HR"/>
        </w:rPr>
        <w:t xml:space="preserve">i proširivanja državne teritorije </w:t>
      </w:r>
      <w:r>
        <w:rPr>
          <w:lang w:val="hr-HR"/>
        </w:rPr>
        <w:t>(</w:t>
      </w:r>
      <w:r w:rsidR="00260211">
        <w:rPr>
          <w:lang w:val="hr-HR"/>
        </w:rPr>
        <w:t>1878-1918.</w:t>
      </w:r>
      <w:r>
        <w:rPr>
          <w:lang w:val="hr-HR"/>
        </w:rPr>
        <w:t>)</w:t>
      </w:r>
      <w:r w:rsidR="00260211">
        <w:rPr>
          <w:lang w:val="hr-HR"/>
        </w:rPr>
        <w:t>,</w:t>
      </w:r>
    </w:p>
    <w:p w:rsidR="0082265D" w:rsidRPr="00050164" w:rsidRDefault="0082265D" w:rsidP="0082265D">
      <w:pPr>
        <w:widowControl w:val="0"/>
        <w:numPr>
          <w:ilvl w:val="0"/>
          <w:numId w:val="16"/>
        </w:numPr>
        <w:autoSpaceDE w:val="0"/>
        <w:autoSpaceDN w:val="0"/>
        <w:jc w:val="both"/>
        <w:rPr>
          <w:lang w:val="hr-HR"/>
        </w:rPr>
      </w:pPr>
      <w:r w:rsidRPr="00050164">
        <w:rPr>
          <w:lang w:val="hr-HR"/>
        </w:rPr>
        <w:t>period konstituisanja Kraljevine SHS i Kraljevine Jugoslavije (1918-1941</w:t>
      </w:r>
      <w:r w:rsidR="00260211">
        <w:rPr>
          <w:lang w:val="hr-HR"/>
        </w:rPr>
        <w:t>.</w:t>
      </w:r>
      <w:r w:rsidRPr="00050164">
        <w:rPr>
          <w:lang w:val="hr-HR"/>
        </w:rPr>
        <w:t>), a to znači od kraja Prvog svetskog rata i r</w:t>
      </w:r>
      <w:r w:rsidR="000A1348">
        <w:rPr>
          <w:lang w:val="hr-HR"/>
        </w:rPr>
        <w:t>aspada Austrougarske monarhije preko</w:t>
      </w:r>
      <w:r w:rsidRPr="00050164">
        <w:rPr>
          <w:lang w:val="hr-HR"/>
        </w:rPr>
        <w:t xml:space="preserve"> ujedinjenja južnoslovenskih naroda u zajedničku državu pod srpskom kraljevskom dinast</w:t>
      </w:r>
      <w:r w:rsidR="002F381D">
        <w:rPr>
          <w:lang w:val="hr-HR"/>
        </w:rPr>
        <w:t>ijom Krađorđevića, pa do početk</w:t>
      </w:r>
      <w:r w:rsidRPr="00050164">
        <w:rPr>
          <w:lang w:val="hr-HR"/>
        </w:rPr>
        <w:t>a Drugog svetskog rata i nemač</w:t>
      </w:r>
      <w:r w:rsidR="000A1348">
        <w:rPr>
          <w:lang w:val="hr-HR"/>
        </w:rPr>
        <w:t>ke okupacije Jugoslavije (1941).</w:t>
      </w:r>
    </w:p>
    <w:p w:rsidR="005A3F79" w:rsidRDefault="005A3F79" w:rsidP="0082265D">
      <w:pPr>
        <w:pStyle w:val="BodyText2"/>
        <w:spacing w:line="240" w:lineRule="auto"/>
        <w:ind w:firstLine="0"/>
        <w:rPr>
          <w:lang w:val="hr-HR"/>
        </w:rPr>
      </w:pPr>
    </w:p>
    <w:p w:rsidR="008B3640" w:rsidRDefault="0082265D" w:rsidP="0082265D">
      <w:pPr>
        <w:pStyle w:val="BodyText2"/>
        <w:spacing w:line="240" w:lineRule="auto"/>
        <w:ind w:firstLine="0"/>
        <w:rPr>
          <w:lang w:val="hr-HR"/>
        </w:rPr>
      </w:pPr>
      <w:r w:rsidRPr="00050164">
        <w:rPr>
          <w:lang w:val="hr-HR"/>
        </w:rPr>
        <w:t>Modernom se u posebnim kulturama Srba</w:t>
      </w:r>
      <w:r w:rsidRPr="00050164">
        <w:rPr>
          <w:rStyle w:val="FootnoteReference"/>
          <w:lang w:val="hr-HR"/>
        </w:rPr>
        <w:footnoteReference w:id="38"/>
      </w:r>
      <w:r w:rsidRPr="00050164">
        <w:rPr>
          <w:lang w:val="hr-HR"/>
        </w:rPr>
        <w:t>, te Slovenaca</w:t>
      </w:r>
      <w:r w:rsidRPr="00050164">
        <w:rPr>
          <w:rStyle w:val="FootnoteReference"/>
          <w:lang w:val="hr-HR"/>
        </w:rPr>
        <w:footnoteReference w:id="39"/>
      </w:r>
      <w:r w:rsidRPr="00050164">
        <w:rPr>
          <w:lang w:val="hr-HR"/>
        </w:rPr>
        <w:t>, Hrvata</w:t>
      </w:r>
      <w:r w:rsidRPr="00050164">
        <w:rPr>
          <w:rStyle w:val="FootnoteReference"/>
          <w:lang w:val="hr-HR"/>
        </w:rPr>
        <w:footnoteReference w:id="40"/>
      </w:r>
      <w:r w:rsidRPr="00050164">
        <w:rPr>
          <w:lang w:val="hr-HR"/>
        </w:rPr>
        <w:t>, Mađara</w:t>
      </w:r>
      <w:r w:rsidRPr="00050164">
        <w:rPr>
          <w:rStyle w:val="FootnoteReference"/>
          <w:lang w:val="hr-HR"/>
        </w:rPr>
        <w:footnoteReference w:id="41"/>
      </w:r>
      <w:r w:rsidRPr="00050164">
        <w:rPr>
          <w:lang w:val="hr-HR"/>
        </w:rPr>
        <w:t>, Bosanaca</w:t>
      </w:r>
      <w:r w:rsidRPr="00050164">
        <w:rPr>
          <w:rStyle w:val="FootnoteReference"/>
          <w:lang w:val="hr-HR"/>
        </w:rPr>
        <w:footnoteReference w:id="42"/>
      </w:r>
      <w:r w:rsidRPr="00050164">
        <w:rPr>
          <w:lang w:val="hr-HR"/>
        </w:rPr>
        <w:t>, Makedonaca</w:t>
      </w:r>
      <w:r w:rsidRPr="00050164">
        <w:rPr>
          <w:rStyle w:val="FootnoteReference"/>
          <w:lang w:val="hr-HR"/>
        </w:rPr>
        <w:footnoteReference w:id="43"/>
      </w:r>
      <w:r w:rsidRPr="00050164">
        <w:rPr>
          <w:lang w:val="hr-HR"/>
        </w:rPr>
        <w:t>, Crnogoraca</w:t>
      </w:r>
      <w:r w:rsidRPr="00050164">
        <w:rPr>
          <w:rStyle w:val="FootnoteReference"/>
          <w:lang w:val="hr-HR"/>
        </w:rPr>
        <w:footnoteReference w:id="44"/>
      </w:r>
      <w:r w:rsidRPr="00050164">
        <w:rPr>
          <w:lang w:val="hr-HR"/>
        </w:rPr>
        <w:t xml:space="preserve"> i Albanaca</w:t>
      </w:r>
      <w:r w:rsidRPr="00050164">
        <w:rPr>
          <w:rStyle w:val="FootnoteReference"/>
          <w:lang w:val="hr-HR"/>
        </w:rPr>
        <w:footnoteReference w:id="45"/>
      </w:r>
      <w:r w:rsidRPr="00050164">
        <w:rPr>
          <w:lang w:val="hr-HR"/>
        </w:rPr>
        <w:t xml:space="preserve"> mogu smatrati pozni ili </w:t>
      </w:r>
      <w:r w:rsidRPr="00050164">
        <w:rPr>
          <w:lang w:val="hr-HR"/>
        </w:rPr>
        <w:lastRenderedPageBreak/>
        <w:t xml:space="preserve">zakasneli romantičarski koncepti </w:t>
      </w:r>
      <w:r w:rsidR="001A7859">
        <w:rPr>
          <w:lang w:val="hr-HR"/>
        </w:rPr>
        <w:t xml:space="preserve">političko-kulturalne </w:t>
      </w:r>
      <w:r w:rsidR="001A7859" w:rsidRPr="001A7859">
        <w:rPr>
          <w:i/>
          <w:lang w:val="hr-HR"/>
        </w:rPr>
        <w:t>izvedbe</w:t>
      </w:r>
      <w:r w:rsidRPr="00050164">
        <w:rPr>
          <w:lang w:val="hr-HR"/>
        </w:rPr>
        <w:t xml:space="preserve"> patrijarhalne nacionalne buržoaske kulture i države</w:t>
      </w:r>
      <w:r w:rsidR="001A7859">
        <w:rPr>
          <w:lang w:val="hr-HR"/>
        </w:rPr>
        <w:t>preobražajem</w:t>
      </w:r>
      <w:r w:rsidR="000A1348">
        <w:rPr>
          <w:lang w:val="hr-HR"/>
        </w:rPr>
        <w:t xml:space="preserve"> ruralne narodne i religiozne kulture</w:t>
      </w:r>
      <w:r w:rsidR="001A7859">
        <w:rPr>
          <w:lang w:val="hr-HR"/>
        </w:rPr>
        <w:t xml:space="preserve"> balkansko-orijentalnog karaktera</w:t>
      </w:r>
      <w:r w:rsidR="00634511">
        <w:rPr>
          <w:lang w:val="hr-HR"/>
        </w:rPr>
        <w:t xml:space="preserve">, te uvođenje </w:t>
      </w:r>
      <w:r w:rsidR="000A1348">
        <w:rPr>
          <w:lang w:val="hr-HR"/>
        </w:rPr>
        <w:t xml:space="preserve">buržoaskih </w:t>
      </w:r>
      <w:r w:rsidR="001A7859">
        <w:rPr>
          <w:lang w:val="hr-HR"/>
        </w:rPr>
        <w:t>”</w:t>
      </w:r>
      <w:r w:rsidR="00634511">
        <w:rPr>
          <w:lang w:val="hr-HR"/>
        </w:rPr>
        <w:t>biopolitičkih</w:t>
      </w:r>
      <w:r w:rsidR="000A1348">
        <w:rPr>
          <w:lang w:val="hr-HR"/>
        </w:rPr>
        <w:t xml:space="preserve"> tehnika</w:t>
      </w:r>
      <w:r w:rsidR="001A7859">
        <w:rPr>
          <w:lang w:val="hr-HR"/>
        </w:rPr>
        <w:t>”</w:t>
      </w:r>
      <w:r w:rsidR="000A1348">
        <w:rPr>
          <w:lang w:val="hr-HR"/>
        </w:rPr>
        <w:t xml:space="preserve"> oblikovanja </w:t>
      </w:r>
      <w:r w:rsidR="001A7859">
        <w:rPr>
          <w:lang w:val="hr-HR"/>
        </w:rPr>
        <w:t>tj. institucionalizacije</w:t>
      </w:r>
      <w:r w:rsidR="008B3640">
        <w:rPr>
          <w:lang w:val="hr-HR"/>
        </w:rPr>
        <w:t xml:space="preserve"> (školstvo, zakonodavstvo, zdravstvo itd.)</w:t>
      </w:r>
      <w:r w:rsidR="000A1348">
        <w:rPr>
          <w:lang w:val="hr-HR"/>
        </w:rPr>
        <w:t>javnog i p</w:t>
      </w:r>
      <w:r w:rsidR="00634511">
        <w:rPr>
          <w:lang w:val="hr-HR"/>
        </w:rPr>
        <w:t>rivatnog života</w:t>
      </w:r>
      <w:r w:rsidRPr="00050164">
        <w:rPr>
          <w:lang w:val="hr-HR"/>
        </w:rPr>
        <w:t xml:space="preserve">. Modernom kulturom i modernim društvom se nazivaju </w:t>
      </w:r>
      <w:r w:rsidR="001A7859">
        <w:rPr>
          <w:lang w:val="hr-HR"/>
        </w:rPr>
        <w:t xml:space="preserve">događaji </w:t>
      </w:r>
      <w:r w:rsidR="000A1348">
        <w:rPr>
          <w:lang w:val="hr-HR"/>
        </w:rPr>
        <w:t xml:space="preserve"> primene i lokalnog razvijan</w:t>
      </w:r>
      <w:r w:rsidR="001A7859">
        <w:rPr>
          <w:lang w:val="hr-HR"/>
        </w:rPr>
        <w:t>j</w:t>
      </w:r>
      <w:r w:rsidR="000A1348">
        <w:rPr>
          <w:lang w:val="hr-HR"/>
        </w:rPr>
        <w:t>a biopolitičkih</w:t>
      </w:r>
      <w:r w:rsidR="001A7859">
        <w:rPr>
          <w:lang w:val="hr-HR"/>
        </w:rPr>
        <w:t xml:space="preserve"> tehnika</w:t>
      </w:r>
      <w:r w:rsidR="00634511">
        <w:rPr>
          <w:lang w:val="hr-HR"/>
        </w:rPr>
        <w:t xml:space="preserve"> oblikovanja javnog i privatnog života kojima su se ruralna društva transformisala u </w:t>
      </w:r>
      <w:r w:rsidR="000A1348">
        <w:rPr>
          <w:lang w:val="hr-HR"/>
        </w:rPr>
        <w:t xml:space="preserve">protoindustrijska </w:t>
      </w:r>
      <w:r w:rsidR="0017548B">
        <w:rPr>
          <w:lang w:val="hr-HR"/>
        </w:rPr>
        <w:t xml:space="preserve">i potrošačka društv organizovana </w:t>
      </w:r>
      <w:r w:rsidR="000A1348">
        <w:rPr>
          <w:lang w:val="hr-HR"/>
        </w:rPr>
        <w:t>po ugledu na Z</w:t>
      </w:r>
      <w:r w:rsidR="00634511">
        <w:rPr>
          <w:lang w:val="hr-HR"/>
        </w:rPr>
        <w:t>apad</w:t>
      </w:r>
      <w:r w:rsidR="008B3640">
        <w:rPr>
          <w:lang w:val="hr-HR"/>
        </w:rPr>
        <w:t xml:space="preserve">. </w:t>
      </w:r>
      <w:r w:rsidR="00A4005C">
        <w:rPr>
          <w:lang w:val="hr-HR"/>
        </w:rPr>
        <w:t>Došlo je do e</w:t>
      </w:r>
      <w:r w:rsidR="00A4005C" w:rsidRPr="00050164">
        <w:rPr>
          <w:lang w:val="hr-HR"/>
        </w:rPr>
        <w:t>mancipacije nacionalnih kultura zasnovanih na “folklornim</w:t>
      </w:r>
      <w:r w:rsidR="00A4005C">
        <w:rPr>
          <w:lang w:val="hr-HR"/>
        </w:rPr>
        <w:t xml:space="preserve"> tradicionalnim</w:t>
      </w:r>
      <w:r w:rsidR="00A4005C" w:rsidRPr="00050164">
        <w:rPr>
          <w:lang w:val="hr-HR"/>
        </w:rPr>
        <w:t xml:space="preserve"> identitetima” u smeru uspostavljanja građanskog, malograđanskog</w:t>
      </w:r>
      <w:r w:rsidR="00A4005C" w:rsidRPr="00050164">
        <w:rPr>
          <w:rStyle w:val="FootnoteReference"/>
          <w:lang w:val="hr-HR"/>
        </w:rPr>
        <w:footnoteReference w:id="46"/>
      </w:r>
      <w:r w:rsidR="00A4005C" w:rsidRPr="00050164">
        <w:rPr>
          <w:lang w:val="hr-HR"/>
        </w:rPr>
        <w:t xml:space="preserve"> ili buržoaskog društvenog odnosa.</w:t>
      </w:r>
      <w:r w:rsidR="00A4005C" w:rsidRPr="00050164">
        <w:rPr>
          <w:rStyle w:val="FootnoteReference"/>
          <w:lang w:val="hr-HR"/>
        </w:rPr>
        <w:footnoteReference w:id="47"/>
      </w:r>
      <w:r w:rsidR="008B3640">
        <w:rPr>
          <w:lang w:val="hr-HR"/>
        </w:rPr>
        <w:t>Pri tome, koncept ”Zapada” nije bio jedinstven i celov</w:t>
      </w:r>
      <w:r w:rsidR="00A4005C">
        <w:rPr>
          <w:lang w:val="hr-HR"/>
        </w:rPr>
        <w:t>it - označavao je relativno bli</w:t>
      </w:r>
      <w:r w:rsidR="008B3640">
        <w:rPr>
          <w:lang w:val="hr-HR"/>
        </w:rPr>
        <w:t>s</w:t>
      </w:r>
      <w:r w:rsidR="00A4005C">
        <w:rPr>
          <w:lang w:val="hr-HR"/>
        </w:rPr>
        <w:t>k</w:t>
      </w:r>
      <w:r w:rsidR="008B3640">
        <w:rPr>
          <w:lang w:val="hr-HR"/>
        </w:rPr>
        <w:t xml:space="preserve">e ali ipak različite paradigme austrougarske i nemačke modernosti, francuske modernosti, </w:t>
      </w:r>
      <w:r w:rsidR="00A4005C">
        <w:rPr>
          <w:lang w:val="hr-HR"/>
        </w:rPr>
        <w:t xml:space="preserve">italijanske modernosti, te </w:t>
      </w:r>
      <w:r w:rsidR="008B3640">
        <w:rPr>
          <w:lang w:val="hr-HR"/>
        </w:rPr>
        <w:t>panslovenskih modernizacija od ruskih do čeških, ali ne treba zanemariti ni lokalne/regionalne kulturalne uticaje hrvatske i vojvođanske kulture na srpsku kulturu, pre svega, kroz školstvo</w:t>
      </w:r>
      <w:r w:rsidR="00A4005C">
        <w:rPr>
          <w:lang w:val="hr-HR"/>
        </w:rPr>
        <w:t>, sport i konstruisanje svakodnevnog života</w:t>
      </w:r>
      <w:r w:rsidR="008B3640">
        <w:rPr>
          <w:lang w:val="hr-HR"/>
        </w:rPr>
        <w:t>.</w:t>
      </w:r>
      <w:r w:rsidR="00A4005C">
        <w:rPr>
          <w:lang w:val="hr-HR"/>
        </w:rPr>
        <w:t xml:space="preserve"> Vojvođansko izvođenje nacionalnog identiteta unutar multinacionalne austrougarske monarhije prethodilo je nacionalnoj modernizaciji uže Srbije i njenoj deorijentalizaciji promenama odnosa javnog i privatnog, odnosno, načina doživljaja individualnog tela u javnom i privatnom prostoru, odnosno, </w:t>
      </w:r>
      <w:r w:rsidR="00C828B0">
        <w:rPr>
          <w:lang w:val="hr-HR"/>
        </w:rPr>
        <w:t>tela koje postaje građansko tel</w:t>
      </w:r>
      <w:r w:rsidR="00A4005C">
        <w:rPr>
          <w:lang w:val="hr-HR"/>
        </w:rPr>
        <w:t>o koje iz privatnog izlazi u javni heterogeni i hibridni prostor multinacionalnih vojvođanskih varošica i gradova.</w:t>
      </w:r>
    </w:p>
    <w:p w:rsidR="00A30283" w:rsidRDefault="00A30283" w:rsidP="0082265D">
      <w:pPr>
        <w:pStyle w:val="BodyText2"/>
        <w:spacing w:line="240" w:lineRule="auto"/>
        <w:ind w:firstLine="0"/>
        <w:rPr>
          <w:lang w:val="hr-HR"/>
        </w:rPr>
      </w:pPr>
    </w:p>
    <w:p w:rsidR="000B224F" w:rsidRPr="00917B0C" w:rsidRDefault="000B224F" w:rsidP="00917B0C">
      <w:pPr>
        <w:jc w:val="both"/>
        <w:rPr>
          <w:lang w:val="sr-Latn-CS"/>
        </w:rPr>
      </w:pPr>
      <w:r>
        <w:rPr>
          <w:lang w:val="hr-HR"/>
        </w:rPr>
        <w:t xml:space="preserve">U sprom </w:t>
      </w:r>
      <w:r w:rsidR="00B641C1">
        <w:rPr>
          <w:lang w:val="hr-HR"/>
        </w:rPr>
        <w:t xml:space="preserve">i hibridizovanom </w:t>
      </w:r>
      <w:r>
        <w:rPr>
          <w:lang w:val="hr-HR"/>
        </w:rPr>
        <w:t xml:space="preserve">procesu ostvarivanja jugoslovenske državotvorne </w:t>
      </w:r>
      <w:r w:rsidRPr="000B224F">
        <w:rPr>
          <w:i/>
          <w:lang w:val="hr-HR"/>
        </w:rPr>
        <w:t>ideje</w:t>
      </w:r>
      <w:r w:rsidR="00D65D58">
        <w:rPr>
          <w:lang w:val="hr-HR"/>
        </w:rPr>
        <w:t>važnu ulogu su igrale izložbe kojima je anticipiran ”</w:t>
      </w:r>
      <w:r w:rsidR="00B641C1">
        <w:rPr>
          <w:lang w:val="hr-HR"/>
        </w:rPr>
        <w:t xml:space="preserve">južnoslovenski i/ili </w:t>
      </w:r>
      <w:r w:rsidR="00D65D58">
        <w:rPr>
          <w:lang w:val="hr-HR"/>
        </w:rPr>
        <w:t xml:space="preserve">jugoslovenski kulturalni prostor”. Mogu se spomenuti: </w:t>
      </w:r>
      <w:r w:rsidR="00D65D58" w:rsidRPr="00D65D58">
        <w:rPr>
          <w:i/>
          <w:lang w:val="hr-HR"/>
        </w:rPr>
        <w:t>Jugoslovenske izložbe</w:t>
      </w:r>
      <w:r w:rsidR="00D65D58">
        <w:rPr>
          <w:lang w:val="hr-HR"/>
        </w:rPr>
        <w:t xml:space="preserve"> od kojih je prva otvorena 5. septembra 1904. u zgradi Velike škole u Beogradu.</w:t>
      </w:r>
      <w:r w:rsidR="00291EBD">
        <w:rPr>
          <w:rStyle w:val="FootnoteReference"/>
          <w:lang w:val="hr-HR"/>
        </w:rPr>
        <w:footnoteReference w:id="48"/>
      </w:r>
      <w:r w:rsidR="00245CDA">
        <w:rPr>
          <w:lang w:val="hr-HR"/>
        </w:rPr>
        <w:t>.</w:t>
      </w:r>
      <w:r w:rsidR="00917B0C">
        <w:rPr>
          <w:lang w:val="hr-HR"/>
        </w:rPr>
        <w:t xml:space="preserve"> U paviljonu Kraljevine Srbije</w:t>
      </w:r>
      <w:r w:rsidR="00917B0C">
        <w:rPr>
          <w:rStyle w:val="FootnoteReference"/>
          <w:lang w:val="hr-HR"/>
        </w:rPr>
        <w:footnoteReference w:id="49"/>
      </w:r>
      <w:r w:rsidR="00A14CD7">
        <w:rPr>
          <w:lang w:val="sr-Latn-CS"/>
        </w:rPr>
        <w:t xml:space="preserve">u Rimu 1911. </w:t>
      </w:r>
      <w:r w:rsidR="00917B0C">
        <w:rPr>
          <w:lang w:val="hr-HR"/>
        </w:rPr>
        <w:t xml:space="preserve"> održana</w:t>
      </w:r>
      <w:r w:rsidR="00A14CD7">
        <w:rPr>
          <w:lang w:val="hr-HR"/>
        </w:rPr>
        <w:t xml:space="preserve"> je</w:t>
      </w:r>
      <w:r w:rsidR="00917B0C">
        <w:rPr>
          <w:lang w:val="hr-HR"/>
        </w:rPr>
        <w:t xml:space="preserve"> veli</w:t>
      </w:r>
      <w:r w:rsidR="00A14CD7">
        <w:rPr>
          <w:lang w:val="hr-HR"/>
        </w:rPr>
        <w:t>ka jugoslovenska izložba sa ume</w:t>
      </w:r>
      <w:r w:rsidR="00917B0C">
        <w:rPr>
          <w:lang w:val="hr-HR"/>
        </w:rPr>
        <w:t>t</w:t>
      </w:r>
      <w:r w:rsidR="00A14CD7">
        <w:rPr>
          <w:lang w:val="hr-HR"/>
        </w:rPr>
        <w:t>n</w:t>
      </w:r>
      <w:r w:rsidR="00917B0C">
        <w:rPr>
          <w:lang w:val="hr-HR"/>
        </w:rPr>
        <w:t xml:space="preserve">icima </w:t>
      </w:r>
      <w:r w:rsidR="00A14CD7">
        <w:rPr>
          <w:lang w:val="hr-HR"/>
        </w:rPr>
        <w:t xml:space="preserve">kao što su </w:t>
      </w:r>
      <w:r w:rsidR="00917B0C">
        <w:rPr>
          <w:lang w:val="hr-HR"/>
        </w:rPr>
        <w:t xml:space="preserve">Ivanom Meštrovićem, Toma Rosandić, Mirko Rački, Ljuba Babić, Tomislav Krizman, Đorđe Jovanović, Simo Roksandić, Marko Murat, Stevan Todorović, Miho Marinković. Pod znatnim meštrovićevim uticajima hrvatski umetnici Rački, Babić, i Krizman su izveli slike posvećene srpskom epskom heroju Marku Kraljeviću i time anticipirali ”umetničku ideologiju” </w:t>
      </w:r>
      <w:r w:rsidR="00917B0C" w:rsidRPr="00FA053D">
        <w:rPr>
          <w:i/>
          <w:lang w:val="hr-HR"/>
        </w:rPr>
        <w:t xml:space="preserve">integralnog </w:t>
      </w:r>
      <w:r w:rsidR="00917B0C" w:rsidRPr="00FA053D">
        <w:rPr>
          <w:i/>
          <w:lang w:val="hr-HR"/>
        </w:rPr>
        <w:lastRenderedPageBreak/>
        <w:t>jugoslovenstva</w:t>
      </w:r>
      <w:r w:rsidR="00917B0C" w:rsidRPr="00FA053D">
        <w:rPr>
          <w:rStyle w:val="FootnoteReference"/>
          <w:lang w:val="hr-HR"/>
        </w:rPr>
        <w:footnoteReference w:id="50"/>
      </w:r>
      <w:r w:rsidR="00917B0C" w:rsidRPr="00917B0C">
        <w:rPr>
          <w:lang w:val="hr-HR"/>
        </w:rPr>
        <w:t>.</w:t>
      </w:r>
      <w:r w:rsidR="00917B0C">
        <w:rPr>
          <w:lang w:val="hr-HR"/>
        </w:rPr>
        <w:t>Jedan od važnih projekata je bi</w:t>
      </w:r>
      <w:r w:rsidR="0057598B">
        <w:rPr>
          <w:lang w:val="hr-HR"/>
        </w:rPr>
        <w:t xml:space="preserve">o </w:t>
      </w:r>
      <w:r w:rsidR="00917B0C">
        <w:rPr>
          <w:lang w:val="hr-HR"/>
        </w:rPr>
        <w:t xml:space="preserve">i </w:t>
      </w:r>
      <w:r w:rsidR="0057598B">
        <w:rPr>
          <w:lang w:val="hr-HR"/>
        </w:rPr>
        <w:t xml:space="preserve">osnivanje  društva </w:t>
      </w:r>
      <w:r w:rsidR="0057598B">
        <w:rPr>
          <w:i/>
          <w:lang w:val="hr-HR"/>
        </w:rPr>
        <w:t xml:space="preserve">Medulić  </w:t>
      </w:r>
      <w:r w:rsidR="0057598B" w:rsidRPr="0057598B">
        <w:rPr>
          <w:lang w:val="hr-HR"/>
        </w:rPr>
        <w:t xml:space="preserve">1908. kao  </w:t>
      </w:r>
      <w:r w:rsidR="0057598B">
        <w:rPr>
          <w:lang w:val="hr-HR"/>
        </w:rPr>
        <w:t>zajednice hrvatskih regionalnih umetnika iz Dalmacije.</w:t>
      </w:r>
      <w:r w:rsidR="0057598B">
        <w:rPr>
          <w:rStyle w:val="FootnoteReference"/>
          <w:lang w:val="hr-HR"/>
        </w:rPr>
        <w:footnoteReference w:id="51"/>
      </w:r>
      <w:r w:rsidR="0057598B">
        <w:rPr>
          <w:lang w:val="hr-HR"/>
        </w:rPr>
        <w:t xml:space="preserve"> U duhu pozne secesije i simbolizma, umetnici iz grupe su blisko Meštroviću zastupalki ideje epskog južnoslovenskog i hrvatskog heroizma</w:t>
      </w:r>
      <w:r w:rsidR="00DF4A1F">
        <w:rPr>
          <w:lang w:val="hr-HR"/>
        </w:rPr>
        <w:t xml:space="preserve">. </w:t>
      </w:r>
      <w:r w:rsidR="00245CDA">
        <w:rPr>
          <w:lang w:val="hr-HR"/>
        </w:rPr>
        <w:t xml:space="preserve">Značajna manifestacija koja je uticala na razvoj modernizma na prostorima južnoslovenskih naroda  bila je zagrebačka izložba </w:t>
      </w:r>
      <w:r w:rsidR="00245CDA">
        <w:rPr>
          <w:i/>
          <w:lang w:val="hr-HR"/>
        </w:rPr>
        <w:t>Proljetni salon</w:t>
      </w:r>
      <w:r w:rsidR="00245CDA" w:rsidRPr="0057598B">
        <w:rPr>
          <w:rStyle w:val="FootnoteReference"/>
          <w:lang w:val="hr-HR"/>
        </w:rPr>
        <w:footnoteReference w:id="52"/>
      </w:r>
      <w:r w:rsidR="00917B0C">
        <w:rPr>
          <w:lang w:val="hr-HR"/>
        </w:rPr>
        <w:t>koja je održav</w:t>
      </w:r>
      <w:r w:rsidR="00245CDA">
        <w:rPr>
          <w:lang w:val="hr-HR"/>
        </w:rPr>
        <w:t xml:space="preserve">ana od 1916. do 1928. godine. Ovom izložbom su promovisane koncepcije simbilozma, ekspresionizma, kubizma i nove objektivnosti. Neke od izložbi su održane u Vojvodini (Novi Sad, Subotica, Sombor), a </w:t>
      </w:r>
      <w:r w:rsidR="00245CDA" w:rsidRPr="00245CDA">
        <w:rPr>
          <w:i/>
          <w:lang w:val="hr-HR"/>
        </w:rPr>
        <w:t>14. proljetni salon</w:t>
      </w:r>
      <w:r w:rsidR="00245CDA">
        <w:rPr>
          <w:lang w:val="hr-HR"/>
        </w:rPr>
        <w:t xml:space="preserve">održan je u sklopu </w:t>
      </w:r>
      <w:r w:rsidR="00245CDA">
        <w:rPr>
          <w:i/>
          <w:lang w:val="hr-HR"/>
        </w:rPr>
        <w:t xml:space="preserve">5. jugolsovenske umentičke izložbe </w:t>
      </w:r>
      <w:r w:rsidR="00245CDA">
        <w:rPr>
          <w:lang w:val="hr-HR"/>
        </w:rPr>
        <w:t>u Beogradu 1922. godine.</w:t>
      </w:r>
    </w:p>
    <w:p w:rsidR="000B224F" w:rsidRPr="00080776" w:rsidRDefault="000B224F" w:rsidP="0082265D">
      <w:pPr>
        <w:pStyle w:val="BodyText2"/>
        <w:spacing w:line="240" w:lineRule="auto"/>
        <w:ind w:firstLine="0"/>
        <w:rPr>
          <w:lang w:val="hr-HR"/>
        </w:rPr>
      </w:pPr>
    </w:p>
    <w:p w:rsidR="0082265D" w:rsidRPr="009C0923" w:rsidRDefault="0082265D" w:rsidP="0082265D">
      <w:pPr>
        <w:pStyle w:val="Heading2"/>
        <w:keepNext w:val="0"/>
        <w:widowControl w:val="0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</w:pPr>
      <w:proofErr w:type="gramStart"/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Kaoreakcijenamodernisti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kuinternacionalnukulturukrozkojusemodifikujunacionalnebur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ž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oaskeumetni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kepraksenastajulevi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arskisociajlni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odnosno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socijalisti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kirealizam</w:t>
      </w:r>
      <w:r w:rsidRPr="00050164">
        <w:rPr>
          <w:rStyle w:val="FootnoteReference"/>
          <w:rFonts w:ascii="Times New Roman" w:hAnsi="Times New Roman" w:cs="Times New Roman"/>
          <w:b w:val="0"/>
          <w:bCs w:val="0"/>
          <w:i w:val="0"/>
          <w:sz w:val="24"/>
          <w:szCs w:val="24"/>
        </w:rPr>
        <w:footnoteReference w:id="53"/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ibur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ž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oaski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/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gra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đ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anskirealizam</w:t>
      </w:r>
      <w:r w:rsidRPr="00050164">
        <w:rPr>
          <w:rStyle w:val="FootnoteReference"/>
          <w:rFonts w:ascii="Times New Roman" w:hAnsi="Times New Roman" w:cs="Times New Roman"/>
          <w:b w:val="0"/>
          <w:bCs w:val="0"/>
          <w:i w:val="0"/>
          <w:sz w:val="24"/>
          <w:szCs w:val="24"/>
        </w:rPr>
        <w:footnoteReference w:id="54"/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.</w:t>
      </w:r>
      <w:proofErr w:type="gramEnd"/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</w:t>
      </w:r>
      <w:proofErr w:type="gramStart"/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Levi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arskisocijalnirealizamjepovezansapoliti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kimprogramomKomunisti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kepartijeizasnivasekaoumetni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ka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(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slikarska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prozna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pesni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ka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teatarska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muzi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ka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) 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kritikabur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ž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oaskogdru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š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tvadvadesetiihitridesetiihgodina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auumetni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komsmislure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č 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jeokriticiautonomije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atozna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iprividnenepoliti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nostiiliapoliti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nosti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modernisti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05016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keumetnostiinjenogestetizma</w:t>
      </w:r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.</w:t>
      </w:r>
      <w:proofErr w:type="gramEnd"/>
      <w:r w:rsidRPr="00C8649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</w:t>
      </w:r>
      <w:proofErr w:type="gramStart"/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Utridesetimgodinamajedo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š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lodo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“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takozvanogsukobanaknji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ž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evnojlevici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”</w:t>
      </w:r>
      <w:r w:rsidRPr="003D1BEE">
        <w:rPr>
          <w:rStyle w:val="FootnoteReference"/>
          <w:rFonts w:ascii="Times New Roman" w:hAnsi="Times New Roman" w:cs="Times New Roman"/>
          <w:b w:val="0"/>
          <w:bCs w:val="0"/>
          <w:i w:val="0"/>
          <w:sz w:val="24"/>
          <w:szCs w:val="24"/>
        </w:rPr>
        <w:footnoteReference w:id="55"/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izme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đ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uzastupnikautilitarnogshvatanjadaumetnosttrebadaslu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ž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ipartijskimzahtevimairevolucionarnojborbiistavadaumetnosttrebadabudekriti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kapremabur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ž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oaskomdru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š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tvu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alida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ipak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imasvojuautonomiju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(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odPartije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).</w:t>
      </w:r>
      <w:proofErr w:type="gramEnd"/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</w:t>
      </w:r>
      <w:proofErr w:type="gramStart"/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Vode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ć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ali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nostuovomsukobujebiohrvatskipesnik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dramskiiproznipisacMiroslavKrle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ž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akojiseboriozakriti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ku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aliautonomnu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vizijumoderneumetnosti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.</w:t>
      </w:r>
      <w:proofErr w:type="gramEnd"/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</w:t>
      </w:r>
      <w:proofErr w:type="gramStart"/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Levi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arskisocijalnirealizam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ć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enakonDrugogsvetskogratapostatidominatnaumetnostrealsocijalisti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keTitoveJugoslavijeipreimenova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ć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eseu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“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socijalisti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kirealizam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”.</w:t>
      </w:r>
      <w:proofErr w:type="gramEnd"/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</w:t>
      </w:r>
      <w:proofErr w:type="gramStart"/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Bur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ž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oaskirealizmi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ć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enastajatikaoumetni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kepraksekoje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ć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edaprikazujuiopisuju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odnosno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, č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inevidljivomgra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đ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anskusvakodnevicu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.</w:t>
      </w:r>
      <w:proofErr w:type="gramEnd"/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</w:t>
      </w:r>
      <w:proofErr w:type="gramStart"/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Bur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ž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oaskirealizmi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ć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eujezikvisokeumetnostiuvestielementefolkloraiprikazivatimitske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nacionalneilireligijsketemeuduhuva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ž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e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ć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edr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ž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avotvornepolitike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.</w:t>
      </w:r>
      <w:proofErr w:type="gramEnd"/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</w:t>
      </w:r>
      <w:proofErr w:type="gramStart"/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Kaojednavarijantabur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ž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oaskogrealizmanastajeuslikarstvu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skulpturiiarhitekturupristupkojisenaziva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“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integralnojugoslovenstvo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”.</w:t>
      </w:r>
      <w:proofErr w:type="gramEnd"/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</w:t>
      </w:r>
      <w:proofErr w:type="gramStart"/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Tojespecifi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anvizuelnijezikkojikoristimoderneracionalneformeukojeuvodistilizovanemitske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presvegaizju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ž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noslovenskemitologije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simbole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.</w:t>
      </w:r>
      <w:proofErr w:type="gramEnd"/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</w:t>
      </w:r>
      <w:proofErr w:type="gramStart"/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Takonastajeeklekti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anpravacukomesesuo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č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avajuslovenskamitologija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masonskisimboli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lastRenderedPageBreak/>
        <w:t>politikaintegracijeslovenskihnarodaujedinstvenu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“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nad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-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naciju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”</w:t>
      </w:r>
      <w:r w:rsidRPr="003D1BEE">
        <w:rPr>
          <w:rStyle w:val="FootnoteReference"/>
          <w:rFonts w:ascii="Times New Roman" w:hAnsi="Times New Roman" w:cs="Times New Roman"/>
          <w:b w:val="0"/>
          <w:bCs w:val="0"/>
          <w:i w:val="0"/>
          <w:sz w:val="24"/>
          <w:szCs w:val="24"/>
        </w:rPr>
        <w:footnoteReference w:id="56"/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 – 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naprimer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 xml:space="preserve">, 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skulpturehrvatskogskulptoraIvanaMe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š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trovi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ć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aizvidovdanskefaze</w:t>
      </w:r>
      <w:r w:rsidRPr="003D1BEE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hr-HR"/>
        </w:rPr>
        <w:t>.</w:t>
      </w:r>
      <w:proofErr w:type="gramEnd"/>
    </w:p>
    <w:p w:rsidR="0082265D" w:rsidRPr="009C0923" w:rsidRDefault="0082265D" w:rsidP="0082265D">
      <w:pPr>
        <w:pStyle w:val="PlainText"/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82265D" w:rsidRDefault="0082265D" w:rsidP="0082265D">
      <w:pPr>
        <w:widowControl w:val="0"/>
        <w:tabs>
          <w:tab w:val="left" w:pos="-720"/>
        </w:tabs>
        <w:jc w:val="both"/>
        <w:rPr>
          <w:bCs/>
          <w:spacing w:val="-3"/>
          <w:lang w:val="fr-FR"/>
        </w:rPr>
      </w:pPr>
    </w:p>
    <w:p w:rsidR="00021A6D" w:rsidRPr="009C0923" w:rsidRDefault="00021A6D" w:rsidP="0082265D">
      <w:pPr>
        <w:widowControl w:val="0"/>
        <w:tabs>
          <w:tab w:val="left" w:pos="-720"/>
        </w:tabs>
        <w:jc w:val="both"/>
        <w:rPr>
          <w:bCs/>
          <w:spacing w:val="-3"/>
          <w:lang w:val="fr-FR"/>
        </w:rPr>
      </w:pPr>
    </w:p>
    <w:p w:rsidR="00260211" w:rsidRPr="009C0923" w:rsidRDefault="00260211" w:rsidP="0082265D">
      <w:pPr>
        <w:widowControl w:val="0"/>
        <w:tabs>
          <w:tab w:val="left" w:pos="-720"/>
        </w:tabs>
        <w:jc w:val="both"/>
        <w:rPr>
          <w:bCs/>
          <w:spacing w:val="-3"/>
          <w:lang w:val="fr-FR"/>
        </w:rPr>
      </w:pPr>
    </w:p>
    <w:p w:rsidR="0082265D" w:rsidRPr="009C0923" w:rsidRDefault="0082265D" w:rsidP="0082265D">
      <w:pPr>
        <w:pStyle w:val="PlainText"/>
        <w:widowControl w:val="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9C0923">
        <w:rPr>
          <w:rFonts w:ascii="Times New Roman" w:hAnsi="Times New Roman" w:cs="Times New Roman"/>
          <w:b/>
          <w:sz w:val="24"/>
          <w:szCs w:val="24"/>
          <w:lang w:val="fr-FR"/>
        </w:rPr>
        <w:t>Struktura projekta</w:t>
      </w:r>
    </w:p>
    <w:p w:rsidR="0082265D" w:rsidRPr="00050164" w:rsidRDefault="0082265D" w:rsidP="0082265D">
      <w:pPr>
        <w:pStyle w:val="MS"/>
        <w:rPr>
          <w:color w:val="auto"/>
        </w:rPr>
      </w:pPr>
    </w:p>
    <w:p w:rsidR="0082265D" w:rsidRPr="00050164" w:rsidRDefault="0082265D" w:rsidP="0082265D">
      <w:pPr>
        <w:pStyle w:val="MS"/>
        <w:rPr>
          <w:b w:val="0"/>
          <w:color w:val="auto"/>
        </w:rPr>
      </w:pPr>
      <w:r w:rsidRPr="00050164">
        <w:rPr>
          <w:b w:val="0"/>
          <w:color w:val="auto"/>
        </w:rPr>
        <w:t xml:space="preserve">Projekt </w:t>
      </w:r>
      <w:r w:rsidRPr="00050164">
        <w:rPr>
          <w:i/>
          <w:color w:val="auto"/>
          <w:lang w:val="hr-HR"/>
        </w:rPr>
        <w:t>ISTORIJA UMETNOSTI U SRBIJI – XX VEK</w:t>
      </w:r>
      <w:r w:rsidRPr="00050164">
        <w:rPr>
          <w:b w:val="0"/>
          <w:color w:val="auto"/>
        </w:rPr>
        <w:t>je s</w:t>
      </w:r>
      <w:r w:rsidR="00FE067C">
        <w:rPr>
          <w:b w:val="0"/>
          <w:color w:val="auto"/>
        </w:rPr>
        <w:t xml:space="preserve">trukturiran u tri problemska i </w:t>
      </w:r>
      <w:r w:rsidRPr="00050164">
        <w:rPr>
          <w:b w:val="0"/>
          <w:color w:val="auto"/>
        </w:rPr>
        <w:t xml:space="preserve">pregledna toma koja su sinhronijski/dijahronisjko postavljena na sledeći način: </w:t>
      </w:r>
    </w:p>
    <w:p w:rsidR="0082265D" w:rsidRPr="00050164" w:rsidRDefault="0082265D" w:rsidP="0082265D">
      <w:pPr>
        <w:pStyle w:val="MS"/>
        <w:rPr>
          <w:color w:val="auto"/>
        </w:rPr>
      </w:pPr>
    </w:p>
    <w:p w:rsidR="0082265D" w:rsidRPr="00050164" w:rsidRDefault="0082265D" w:rsidP="0082265D">
      <w:pPr>
        <w:pStyle w:val="MS"/>
        <w:rPr>
          <w:color w:val="auto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616"/>
      </w:tblGrid>
      <w:tr w:rsidR="0082265D" w:rsidRPr="00050164">
        <w:tc>
          <w:tcPr>
            <w:tcW w:w="8616" w:type="dxa"/>
          </w:tcPr>
          <w:p w:rsidR="0082265D" w:rsidRPr="00050164" w:rsidRDefault="00751EE8" w:rsidP="0082265D">
            <w:pPr>
              <w:pStyle w:val="MS"/>
              <w:jc w:val="center"/>
              <w:rPr>
                <w:color w:val="auto"/>
                <w:sz w:val="20"/>
                <w:szCs w:val="20"/>
              </w:rPr>
            </w:pPr>
            <w:r w:rsidRPr="00050164">
              <w:rPr>
                <w:color w:val="auto"/>
                <w:sz w:val="20"/>
                <w:szCs w:val="20"/>
              </w:rPr>
              <w:t xml:space="preserve">ISTORIJA </w:t>
            </w:r>
            <w:r w:rsidR="0082265D" w:rsidRPr="00050164">
              <w:rPr>
                <w:color w:val="auto"/>
                <w:sz w:val="20"/>
                <w:szCs w:val="20"/>
              </w:rPr>
              <w:t>UMETNOST</w:t>
            </w:r>
            <w:r w:rsidRPr="00050164">
              <w:rPr>
                <w:color w:val="auto"/>
                <w:sz w:val="20"/>
                <w:szCs w:val="20"/>
              </w:rPr>
              <w:t xml:space="preserve">I </w:t>
            </w:r>
            <w:r w:rsidR="0082265D" w:rsidRPr="00050164">
              <w:rPr>
                <w:color w:val="auto"/>
                <w:sz w:val="20"/>
                <w:szCs w:val="20"/>
              </w:rPr>
              <w:t xml:space="preserve"> U SRBIJI</w:t>
            </w:r>
          </w:p>
          <w:p w:rsidR="0082265D" w:rsidRPr="00050164" w:rsidRDefault="0082265D" w:rsidP="0082265D">
            <w:pPr>
              <w:pStyle w:val="MS"/>
              <w:jc w:val="center"/>
              <w:rPr>
                <w:color w:val="auto"/>
                <w:sz w:val="20"/>
                <w:szCs w:val="20"/>
              </w:rPr>
            </w:pPr>
            <w:r w:rsidRPr="00050164">
              <w:rPr>
                <w:color w:val="auto"/>
                <w:sz w:val="20"/>
                <w:szCs w:val="20"/>
              </w:rPr>
              <w:t>XX VEK</w:t>
            </w:r>
          </w:p>
        </w:tc>
      </w:tr>
    </w:tbl>
    <w:p w:rsidR="0082265D" w:rsidRPr="00050164" w:rsidRDefault="0082265D" w:rsidP="0082265D">
      <w:pPr>
        <w:pStyle w:val="MS"/>
        <w:jc w:val="center"/>
        <w:rPr>
          <w:color w:val="auto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906"/>
        <w:gridCol w:w="2856"/>
        <w:gridCol w:w="2854"/>
      </w:tblGrid>
      <w:tr w:rsidR="0082265D" w:rsidRPr="00050164">
        <w:trPr>
          <w:jc w:val="center"/>
        </w:trPr>
        <w:tc>
          <w:tcPr>
            <w:tcW w:w="2906" w:type="dxa"/>
          </w:tcPr>
          <w:p w:rsidR="0082265D" w:rsidRPr="00050164" w:rsidRDefault="0082265D" w:rsidP="0082265D">
            <w:pPr>
              <w:pStyle w:val="MS"/>
              <w:jc w:val="center"/>
              <w:rPr>
                <w:color w:val="auto"/>
                <w:sz w:val="20"/>
                <w:szCs w:val="20"/>
              </w:rPr>
            </w:pPr>
            <w:r w:rsidRPr="00050164">
              <w:rPr>
                <w:color w:val="auto"/>
                <w:sz w:val="20"/>
                <w:szCs w:val="20"/>
              </w:rPr>
              <w:t>tom 1</w:t>
            </w:r>
          </w:p>
          <w:p w:rsidR="0082265D" w:rsidRPr="00050164" w:rsidRDefault="0082265D" w:rsidP="0082265D">
            <w:pPr>
              <w:pStyle w:val="MS"/>
              <w:jc w:val="center"/>
              <w:rPr>
                <w:color w:val="auto"/>
                <w:sz w:val="20"/>
                <w:szCs w:val="20"/>
              </w:rPr>
            </w:pPr>
          </w:p>
          <w:p w:rsidR="00FE067C" w:rsidRDefault="00FE067C" w:rsidP="0082265D">
            <w:pPr>
              <w:pStyle w:val="MS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RADIKALNE UMETNIČKE PRAKSE</w:t>
            </w:r>
          </w:p>
          <w:p w:rsidR="0082265D" w:rsidRPr="00050164" w:rsidRDefault="00FE067C" w:rsidP="0082265D">
            <w:pPr>
              <w:pStyle w:val="MS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1913 - 2008</w:t>
            </w:r>
            <w:r w:rsidR="00260211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856" w:type="dxa"/>
          </w:tcPr>
          <w:p w:rsidR="006455C7" w:rsidRDefault="00BC614F" w:rsidP="0082265D">
            <w:pPr>
              <w:pStyle w:val="MS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Tom 2</w:t>
            </w:r>
          </w:p>
          <w:p w:rsidR="00BC614F" w:rsidRPr="00BC614F" w:rsidRDefault="00BC614F" w:rsidP="00BC614F">
            <w:pPr>
              <w:jc w:val="center"/>
              <w:rPr>
                <w:b/>
                <w:sz w:val="20"/>
                <w:szCs w:val="20"/>
              </w:rPr>
            </w:pPr>
            <w:r w:rsidRPr="00BC614F">
              <w:rPr>
                <w:b/>
                <w:sz w:val="20"/>
                <w:szCs w:val="20"/>
              </w:rPr>
              <w:t>REALIZMI I MODERNIZMI OKO HLADNOG RATA</w:t>
            </w:r>
          </w:p>
          <w:p w:rsidR="00BC614F" w:rsidRPr="00BC614F" w:rsidRDefault="00260211" w:rsidP="00BC61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1937</w:t>
            </w:r>
            <w:r w:rsidR="00BC614F" w:rsidRPr="00BC614F">
              <w:rPr>
                <w:b/>
                <w:sz w:val="20"/>
                <w:szCs w:val="20"/>
              </w:rPr>
              <w:t>-1989.</w:t>
            </w:r>
          </w:p>
          <w:p w:rsidR="00BC614F" w:rsidRPr="00050164" w:rsidRDefault="00BC614F" w:rsidP="0082265D">
            <w:pPr>
              <w:pStyle w:val="MS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854" w:type="dxa"/>
          </w:tcPr>
          <w:p w:rsidR="0082265D" w:rsidRPr="00050164" w:rsidRDefault="0082265D" w:rsidP="0082265D">
            <w:pPr>
              <w:pStyle w:val="MS"/>
              <w:jc w:val="center"/>
              <w:rPr>
                <w:color w:val="auto"/>
                <w:sz w:val="20"/>
                <w:szCs w:val="20"/>
              </w:rPr>
            </w:pPr>
            <w:r w:rsidRPr="00050164">
              <w:rPr>
                <w:color w:val="auto"/>
                <w:sz w:val="20"/>
                <w:szCs w:val="20"/>
              </w:rPr>
              <w:t>Tom 3</w:t>
            </w:r>
          </w:p>
          <w:p w:rsidR="0082265D" w:rsidRPr="00050164" w:rsidRDefault="0082265D" w:rsidP="0082265D">
            <w:pPr>
              <w:pStyle w:val="MS"/>
              <w:jc w:val="center"/>
              <w:rPr>
                <w:color w:val="auto"/>
                <w:sz w:val="20"/>
                <w:szCs w:val="20"/>
              </w:rPr>
            </w:pPr>
          </w:p>
          <w:p w:rsidR="00DD7FD6" w:rsidRDefault="006455C7" w:rsidP="00DD7FD6">
            <w:pPr>
              <w:pStyle w:val="MS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MODERNA </w:t>
            </w:r>
          </w:p>
          <w:p w:rsidR="00DD7FD6" w:rsidRDefault="00DD7FD6" w:rsidP="00DD7FD6">
            <w:pPr>
              <w:pStyle w:val="MS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I </w:t>
            </w:r>
          </w:p>
          <w:p w:rsidR="00DD7FD6" w:rsidRDefault="00DD7FD6" w:rsidP="00DD7FD6">
            <w:pPr>
              <w:pStyle w:val="MS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MODERNIZAM</w:t>
            </w:r>
          </w:p>
          <w:p w:rsidR="006455C7" w:rsidRDefault="006455C7" w:rsidP="0082265D">
            <w:pPr>
              <w:pStyle w:val="MS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1878 – 1941</w:t>
            </w:r>
            <w:r w:rsidR="00260211">
              <w:rPr>
                <w:color w:val="auto"/>
                <w:sz w:val="20"/>
                <w:szCs w:val="20"/>
              </w:rPr>
              <w:t>.</w:t>
            </w:r>
          </w:p>
          <w:p w:rsidR="006455C7" w:rsidRPr="00050164" w:rsidRDefault="006455C7" w:rsidP="0082265D">
            <w:pPr>
              <w:pStyle w:val="MS"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:rsidR="0082265D" w:rsidRPr="00050164" w:rsidRDefault="0082265D" w:rsidP="0082265D">
      <w:pPr>
        <w:pStyle w:val="MS"/>
        <w:rPr>
          <w:b w:val="0"/>
          <w:color w:val="auto"/>
        </w:rPr>
      </w:pPr>
    </w:p>
    <w:p w:rsidR="0082265D" w:rsidRPr="00050164" w:rsidRDefault="0082265D" w:rsidP="0082265D">
      <w:pPr>
        <w:pStyle w:val="MS"/>
        <w:rPr>
          <w:b w:val="0"/>
          <w:color w:val="auto"/>
        </w:rPr>
      </w:pPr>
      <w:r w:rsidRPr="00050164">
        <w:rPr>
          <w:b w:val="0"/>
          <w:color w:val="auto"/>
        </w:rPr>
        <w:t>Postavljena struktura projekta nije zasnovana na hronološkom nizanju pojava u umetnosti, kulturi i društvu, već na neizvesnom paralelitetu i izvesnoj u</w:t>
      </w:r>
      <w:r w:rsidR="00EB0609">
        <w:rPr>
          <w:b w:val="0"/>
          <w:color w:val="auto"/>
        </w:rPr>
        <w:t xml:space="preserve">poredivosti istorijskih modela </w:t>
      </w:r>
      <w:r w:rsidRPr="00050164">
        <w:rPr>
          <w:b w:val="0"/>
          <w:color w:val="auto"/>
        </w:rPr>
        <w:t xml:space="preserve">tj. paralelnih istorija ili paralelnih problemskih narativa o događajima u istoriji i kroz geografiju. </w:t>
      </w:r>
    </w:p>
    <w:p w:rsidR="0082265D" w:rsidRPr="00050164" w:rsidRDefault="0082265D" w:rsidP="0082265D">
      <w:pPr>
        <w:pStyle w:val="MS"/>
        <w:rPr>
          <w:color w:val="auto"/>
        </w:rPr>
      </w:pPr>
    </w:p>
    <w:p w:rsidR="0082265D" w:rsidRPr="00DD7FD6" w:rsidRDefault="006D40B3" w:rsidP="00DD7FD6">
      <w:pPr>
        <w:pStyle w:val="MS"/>
        <w:rPr>
          <w:color w:val="auto"/>
          <w:sz w:val="20"/>
          <w:szCs w:val="20"/>
        </w:rPr>
      </w:pPr>
      <w:r>
        <w:rPr>
          <w:b w:val="0"/>
          <w:color w:val="auto"/>
        </w:rPr>
        <w:t xml:space="preserve"> i u </w:t>
      </w:r>
      <w:r w:rsidR="0082265D" w:rsidRPr="00050164">
        <w:rPr>
          <w:b w:val="0"/>
          <w:color w:val="auto"/>
        </w:rPr>
        <w:t xml:space="preserve"> epohi hladnog rata.</w:t>
      </w:r>
    </w:p>
    <w:p w:rsidR="0082265D" w:rsidRPr="00050164" w:rsidRDefault="0082265D" w:rsidP="0082265D">
      <w:pPr>
        <w:pStyle w:val="MS"/>
        <w:rPr>
          <w:b w:val="0"/>
          <w:color w:val="auto"/>
        </w:rPr>
      </w:pPr>
    </w:p>
    <w:p w:rsidR="0082265D" w:rsidRDefault="0082265D" w:rsidP="0082265D">
      <w:pPr>
        <w:pStyle w:val="MS"/>
        <w:rPr>
          <w:b w:val="0"/>
          <w:color w:val="auto"/>
        </w:rPr>
      </w:pPr>
      <w:r w:rsidRPr="00050164">
        <w:rPr>
          <w:b w:val="0"/>
          <w:color w:val="auto"/>
        </w:rPr>
        <w:t>Treći tom projekta</w:t>
      </w:r>
      <w:r w:rsidR="003E37AB" w:rsidRPr="00DD7FD6">
        <w:rPr>
          <w:i/>
          <w:lang w:val="hr-HR"/>
        </w:rPr>
        <w:t xml:space="preserve">ISTORIJA UMETNOSTI U SRBIJI – XX VEK  </w:t>
      </w:r>
      <w:r w:rsidR="003E37AB">
        <w:rPr>
          <w:b w:val="0"/>
          <w:color w:val="auto"/>
        </w:rPr>
        <w:t xml:space="preserve">koji je naslovljen </w:t>
      </w:r>
      <w:r w:rsidR="003E37AB" w:rsidRPr="003E37AB">
        <w:rPr>
          <w:color w:val="auto"/>
        </w:rPr>
        <w:t>MODERNA I MODERNIZAM1878</w:t>
      </w:r>
      <w:r w:rsidR="00260211">
        <w:rPr>
          <w:color w:val="auto"/>
        </w:rPr>
        <w:t>–</w:t>
      </w:r>
      <w:r w:rsidR="003E37AB" w:rsidRPr="003E37AB">
        <w:rPr>
          <w:color w:val="auto"/>
        </w:rPr>
        <w:t>1941</w:t>
      </w:r>
      <w:r w:rsidR="00260211">
        <w:rPr>
          <w:color w:val="auto"/>
        </w:rPr>
        <w:t>.</w:t>
      </w:r>
      <w:r w:rsidRPr="00050164">
        <w:rPr>
          <w:b w:val="0"/>
          <w:color w:val="auto"/>
        </w:rPr>
        <w:t>odnosi se na tumačenje složenih i višeznačnih procesa umetničke te kulturalne i društvene modernizacije u srpskom, austrougarskom  i jugoslovenskom društvu sa posebnim ukazivanjima na odnose uspostavljanja lokalnog i univerzalnog diskursa autonomija umetnosti i političkih, odnosno, svakodnevnih funkcija vi</w:t>
      </w:r>
      <w:r w:rsidR="00260211">
        <w:rPr>
          <w:b w:val="0"/>
          <w:color w:val="auto"/>
        </w:rPr>
        <w:t xml:space="preserve">zuelne, zvučne i izvedbene </w:t>
      </w:r>
      <w:r w:rsidRPr="00050164">
        <w:rPr>
          <w:b w:val="0"/>
          <w:color w:val="auto"/>
        </w:rPr>
        <w:t>kulture.</w:t>
      </w:r>
      <w:r w:rsidR="00260211">
        <w:rPr>
          <w:b w:val="0"/>
          <w:color w:val="auto"/>
        </w:rPr>
        <w:t>Knjiga je podeljena u devet delova:</w:t>
      </w:r>
    </w:p>
    <w:p w:rsidR="00260211" w:rsidRPr="00260211" w:rsidRDefault="00260211" w:rsidP="00260211">
      <w:pPr>
        <w:pStyle w:val="MS"/>
        <w:numPr>
          <w:ilvl w:val="0"/>
          <w:numId w:val="41"/>
        </w:numPr>
        <w:rPr>
          <w:b w:val="0"/>
          <w:i/>
          <w:color w:val="auto"/>
        </w:rPr>
      </w:pPr>
      <w:r>
        <w:rPr>
          <w:b w:val="0"/>
          <w:color w:val="auto"/>
        </w:rPr>
        <w:t xml:space="preserve">umetničke i kulturalne prakse na prelazu devetnaestog u dvadesetio vek, a to znači formiranje modernog kulčturalnog identiteta između lokalne altermodernosti i internacionalne hegemone modernosti velikih cenatra (Budumpešta, Beč, Minhen, Pariz) - </w:t>
      </w:r>
      <w:r w:rsidRPr="00260211">
        <w:rPr>
          <w:color w:val="auto"/>
        </w:rPr>
        <w:t xml:space="preserve">Deo I: </w:t>
      </w:r>
      <w:r w:rsidRPr="00260211">
        <w:rPr>
          <w:i/>
          <w:color w:val="auto"/>
        </w:rPr>
        <w:t>MODERNA IZMEĐU LOKALNOG I UNIVERZALNOG</w:t>
      </w:r>
    </w:p>
    <w:p w:rsidR="00260211" w:rsidRPr="006F294A" w:rsidRDefault="00260211" w:rsidP="006F294A">
      <w:pPr>
        <w:pStyle w:val="MS"/>
        <w:numPr>
          <w:ilvl w:val="0"/>
          <w:numId w:val="41"/>
        </w:numPr>
        <w:rPr>
          <w:i/>
          <w:color w:val="auto"/>
        </w:rPr>
      </w:pPr>
      <w:r>
        <w:rPr>
          <w:b w:val="0"/>
          <w:color w:val="auto"/>
        </w:rPr>
        <w:t xml:space="preserve">registrovanje antagonističkih odnosa između umetnosti i politike </w:t>
      </w:r>
      <w:r w:rsidR="006F294A">
        <w:rPr>
          <w:b w:val="0"/>
          <w:color w:val="auto"/>
        </w:rPr>
        <w:t xml:space="preserve">u kontekstima Kraljevine Srbije, Kraljevine SHS/Kraljevine Jugoslavije; reč je o složnim </w:t>
      </w:r>
      <w:r w:rsidR="006F294A">
        <w:rPr>
          <w:b w:val="0"/>
          <w:color w:val="auto"/>
        </w:rPr>
        <w:lastRenderedPageBreak/>
        <w:t>referencama ka uspostavljanju dinastičkih identiteta (Obrenovića i Karađorđevića), te izvođenja ratne umetnosti (Prvi i drugi balkanski ratovi, Prvi svetski rat), strukturiranje nacionalne umetnosti u višenacionalnoj zajednici (stvaranje projekta Jugoslovenstva</w:t>
      </w:r>
      <w:r w:rsidR="006F294A" w:rsidRPr="006F294A">
        <w:rPr>
          <w:b w:val="0"/>
          <w:color w:val="auto"/>
        </w:rPr>
        <w:t>)</w:t>
      </w:r>
      <w:r w:rsidR="009E3008">
        <w:rPr>
          <w:b w:val="0"/>
          <w:color w:val="auto"/>
        </w:rPr>
        <w:t>, zatim, ul</w:t>
      </w:r>
      <w:r w:rsidR="006F294A">
        <w:rPr>
          <w:b w:val="0"/>
          <w:color w:val="auto"/>
        </w:rPr>
        <w:t xml:space="preserve">oga javnog prostora i skulpture u novoj državi, te pitanje kritičkih umetničkih praksi - </w:t>
      </w:r>
      <w:r w:rsidR="006F294A" w:rsidRPr="006F294A">
        <w:rPr>
          <w:color w:val="auto"/>
        </w:rPr>
        <w:t xml:space="preserve">Deo II: </w:t>
      </w:r>
      <w:r w:rsidR="006F294A" w:rsidRPr="006F294A">
        <w:rPr>
          <w:i/>
          <w:color w:val="auto"/>
        </w:rPr>
        <w:t>PLURALNI MODERNI IDENTITETI</w:t>
      </w:r>
    </w:p>
    <w:p w:rsidR="006F294A" w:rsidRPr="006F294A" w:rsidRDefault="006F294A" w:rsidP="006F294A">
      <w:pPr>
        <w:pStyle w:val="MS"/>
        <w:numPr>
          <w:ilvl w:val="0"/>
          <w:numId w:val="41"/>
        </w:numPr>
        <w:rPr>
          <w:i/>
          <w:color w:val="auto"/>
        </w:rPr>
      </w:pPr>
      <w:r>
        <w:rPr>
          <w:b w:val="0"/>
          <w:color w:val="auto"/>
        </w:rPr>
        <w:t xml:space="preserve">nastanak medijske i masovne kulture, odnosno, kulture zabave i potrošnje,  u   Kraljevini Srbiji  i Kraljevinio SHS/Kraljevini Jugoslaviji; transformacija balkansko-orijentalnog društva kakvo je bila Srbija u devetnaestom veku u moderno liberalno evropsko društvo tokom prve tri decenije dvadesetog veka - </w:t>
      </w:r>
      <w:r w:rsidRPr="006F294A">
        <w:rPr>
          <w:color w:val="auto"/>
        </w:rPr>
        <w:t xml:space="preserve">Deo III: </w:t>
      </w:r>
      <w:r>
        <w:rPr>
          <w:i/>
          <w:color w:val="auto"/>
        </w:rPr>
        <w:t>OBLICI ŽIVOTA - RANA MEDIJSKA I AMSOVNA KULTURA</w:t>
      </w:r>
    </w:p>
    <w:p w:rsidR="006552F0" w:rsidRPr="006552F0" w:rsidRDefault="009E3008" w:rsidP="006F294A">
      <w:pPr>
        <w:pStyle w:val="MS"/>
        <w:numPr>
          <w:ilvl w:val="0"/>
          <w:numId w:val="41"/>
        </w:numPr>
        <w:rPr>
          <w:i/>
          <w:color w:val="auto"/>
        </w:rPr>
      </w:pPr>
      <w:r>
        <w:rPr>
          <w:b w:val="0"/>
          <w:color w:val="auto"/>
        </w:rPr>
        <w:t xml:space="preserve">uspostavljanje i razvijanje </w:t>
      </w:r>
      <w:r w:rsidR="006552F0">
        <w:rPr>
          <w:b w:val="0"/>
          <w:color w:val="auto"/>
        </w:rPr>
        <w:t xml:space="preserve">korespodencija internacionalnom modernizmu što je značilo temelčjno odvajanje od ”orijentalnog kulturalnog identiteta” u smeru fascinacija novim, emancipovanim i </w:t>
      </w:r>
      <w:r w:rsidR="006552F0" w:rsidRPr="006552F0">
        <w:rPr>
          <w:b w:val="0"/>
          <w:i/>
          <w:color w:val="auto"/>
        </w:rPr>
        <w:t>evropejskim</w:t>
      </w:r>
      <w:r w:rsidR="006552F0">
        <w:rPr>
          <w:b w:val="0"/>
          <w:color w:val="auto"/>
        </w:rPr>
        <w:t xml:space="preserve"> naspram - </w:t>
      </w:r>
      <w:r w:rsidR="006552F0" w:rsidRPr="006552F0">
        <w:rPr>
          <w:color w:val="auto"/>
        </w:rPr>
        <w:t xml:space="preserve">Deo IV: </w:t>
      </w:r>
      <w:r w:rsidR="006552F0" w:rsidRPr="006552F0">
        <w:rPr>
          <w:i/>
          <w:color w:val="auto"/>
        </w:rPr>
        <w:t>TRIJUMF MODERNOSTI</w:t>
      </w:r>
    </w:p>
    <w:p w:rsidR="006552F0" w:rsidRPr="006552F0" w:rsidRDefault="006552F0" w:rsidP="006F294A">
      <w:pPr>
        <w:pStyle w:val="MS"/>
        <w:numPr>
          <w:ilvl w:val="0"/>
          <w:numId w:val="41"/>
        </w:numPr>
        <w:rPr>
          <w:i/>
          <w:color w:val="auto"/>
        </w:rPr>
      </w:pPr>
      <w:r>
        <w:rPr>
          <w:b w:val="0"/>
          <w:color w:val="auto"/>
        </w:rPr>
        <w:t xml:space="preserve">identifikovanje moderne/modernizma kao buržoaskog i liberalnog kanona naspram prevaziđene orijentalno blkanske tradicije, netransparentne altermodernosti kao specifičnog ”srpskog” i ”jugoslovenskog” identiteta, ali i radikalnih umetničkih i kulturalnih praksi avangardi te ubrzane masmedijske kulture - </w:t>
      </w:r>
      <w:r w:rsidRPr="006552F0">
        <w:rPr>
          <w:color w:val="auto"/>
        </w:rPr>
        <w:t xml:space="preserve">Deo V: </w:t>
      </w:r>
      <w:r w:rsidRPr="006552F0">
        <w:rPr>
          <w:i/>
          <w:color w:val="auto"/>
        </w:rPr>
        <w:t>KANONI MODERNOSTI</w:t>
      </w:r>
    </w:p>
    <w:p w:rsidR="006552F0" w:rsidRPr="0065554A" w:rsidRDefault="006552F0" w:rsidP="006F294A">
      <w:pPr>
        <w:pStyle w:val="MS"/>
        <w:numPr>
          <w:ilvl w:val="0"/>
          <w:numId w:val="41"/>
        </w:numPr>
        <w:rPr>
          <w:i/>
          <w:color w:val="auto"/>
        </w:rPr>
      </w:pPr>
      <w:r>
        <w:rPr>
          <w:b w:val="0"/>
          <w:color w:val="auto"/>
        </w:rPr>
        <w:t>izuzetna konsekvenca mod</w:t>
      </w:r>
      <w:r w:rsidR="0065554A">
        <w:rPr>
          <w:b w:val="0"/>
          <w:color w:val="auto"/>
        </w:rPr>
        <w:t>ernističkih emancipacija je bilo</w:t>
      </w:r>
      <w:r>
        <w:rPr>
          <w:b w:val="0"/>
          <w:color w:val="auto"/>
        </w:rPr>
        <w:t xml:space="preserve">  postavljanje rodnih identiteta kao </w:t>
      </w:r>
      <w:r>
        <w:rPr>
          <w:b w:val="0"/>
          <w:i/>
          <w:color w:val="auto"/>
        </w:rPr>
        <w:t>motiva</w:t>
      </w:r>
      <w:r w:rsidRPr="006552F0">
        <w:rPr>
          <w:b w:val="0"/>
          <w:color w:val="auto"/>
        </w:rPr>
        <w:t xml:space="preserve"> umetničkog rada,</w:t>
      </w:r>
      <w:r>
        <w:rPr>
          <w:b w:val="0"/>
          <w:color w:val="auto"/>
        </w:rPr>
        <w:t xml:space="preserve"> ali i kao </w:t>
      </w:r>
      <w:r w:rsidR="0065554A">
        <w:rPr>
          <w:b w:val="0"/>
          <w:color w:val="auto"/>
        </w:rPr>
        <w:t xml:space="preserve">kritička razgradnja patrijarhalnog modela mjuške stvaralačke dominacije - </w:t>
      </w:r>
      <w:r w:rsidR="0065554A" w:rsidRPr="0065554A">
        <w:rPr>
          <w:color w:val="auto"/>
        </w:rPr>
        <w:t xml:space="preserve">Deo VI: </w:t>
      </w:r>
      <w:r w:rsidR="0065554A">
        <w:rPr>
          <w:i/>
          <w:color w:val="auto"/>
        </w:rPr>
        <w:t>RO</w:t>
      </w:r>
      <w:r w:rsidR="0065554A" w:rsidRPr="0065554A">
        <w:rPr>
          <w:i/>
          <w:color w:val="auto"/>
        </w:rPr>
        <w:t>DNE POLITIKE</w:t>
      </w:r>
    </w:p>
    <w:p w:rsidR="0065554A" w:rsidRPr="0065554A" w:rsidRDefault="0065554A" w:rsidP="006F294A">
      <w:pPr>
        <w:pStyle w:val="MS"/>
        <w:numPr>
          <w:ilvl w:val="0"/>
          <w:numId w:val="41"/>
        </w:numPr>
        <w:rPr>
          <w:i/>
          <w:color w:val="auto"/>
        </w:rPr>
      </w:pPr>
      <w:r>
        <w:rPr>
          <w:b w:val="0"/>
          <w:color w:val="auto"/>
        </w:rPr>
        <w:t xml:space="preserve">konsekvenca modernističkih sustizanja i uključivanja u internacionalne tokove je vodila i ka pitanju ”drugosti” u otvorenom dijapazonu problema od antagonizma nacionalizma i kosmopolitizma, orijentalizma u žanr slikarstvu i muzice, te u pitanjima o reprezentovanju Afrike u lokalnim diskursima umetnosti i kulture - </w:t>
      </w:r>
      <w:r w:rsidRPr="0065554A">
        <w:rPr>
          <w:color w:val="auto"/>
        </w:rPr>
        <w:t xml:space="preserve">Deo VII: </w:t>
      </w:r>
      <w:r w:rsidRPr="0065554A">
        <w:rPr>
          <w:i/>
          <w:color w:val="auto"/>
        </w:rPr>
        <w:t xml:space="preserve">GEOESTETIKA MODERNIZMA </w:t>
      </w:r>
    </w:p>
    <w:p w:rsidR="0065554A" w:rsidRPr="0065554A" w:rsidRDefault="0065554A" w:rsidP="006F294A">
      <w:pPr>
        <w:pStyle w:val="MS"/>
        <w:numPr>
          <w:ilvl w:val="0"/>
          <w:numId w:val="41"/>
        </w:numPr>
        <w:rPr>
          <w:i/>
          <w:color w:val="auto"/>
        </w:rPr>
      </w:pPr>
      <w:r>
        <w:rPr>
          <w:b w:val="0"/>
          <w:color w:val="auto"/>
        </w:rPr>
        <w:t xml:space="preserve">žudnja kontinentalnih evropskih društava i kultura za Mediteranom - izlaskom na Jadransko i Sredozemno more je deo modernističkih ideologija unutar lokalnih imperijalizama, ali i sasvim individualizovanih  umetničkih </w:t>
      </w:r>
      <w:r w:rsidRPr="0065554A">
        <w:rPr>
          <w:b w:val="0"/>
          <w:i/>
          <w:color w:val="auto"/>
        </w:rPr>
        <w:t>fantazija</w:t>
      </w:r>
      <w:r>
        <w:rPr>
          <w:b w:val="0"/>
          <w:color w:val="auto"/>
        </w:rPr>
        <w:t xml:space="preserve">, odnosno, nastajućih turističkih praksi modernosti unutar politika artikulacije slobodnog vremena unutar opotrošačkog društva - </w:t>
      </w:r>
      <w:r w:rsidRPr="0065554A">
        <w:rPr>
          <w:color w:val="auto"/>
        </w:rPr>
        <w:t xml:space="preserve">Deo VIII: </w:t>
      </w:r>
      <w:r>
        <w:rPr>
          <w:i/>
          <w:color w:val="auto"/>
        </w:rPr>
        <w:t>FASCINACIJE MEDITERANOM</w:t>
      </w:r>
    </w:p>
    <w:p w:rsidR="00260211" w:rsidRPr="003F0832" w:rsidRDefault="003F0832" w:rsidP="0082265D">
      <w:pPr>
        <w:pStyle w:val="MS"/>
        <w:numPr>
          <w:ilvl w:val="0"/>
          <w:numId w:val="41"/>
        </w:numPr>
        <w:rPr>
          <w:i/>
          <w:color w:val="auto"/>
        </w:rPr>
      </w:pPr>
      <w:r w:rsidRPr="003F0832">
        <w:rPr>
          <w:b w:val="0"/>
          <w:color w:val="auto"/>
        </w:rPr>
        <w:t>izvođenje kulturalnih, naučnih i društvenih disciplinarnih diskursa  bilo je bitan usmeravajući  udeo u strategijama i taktikama proizvodnje i razmene znanja unutar nastajuće i evoluirajuće modernosti</w:t>
      </w:r>
      <w:r>
        <w:rPr>
          <w:b w:val="0"/>
          <w:color w:val="auto"/>
        </w:rPr>
        <w:t xml:space="preserve"> - </w:t>
      </w:r>
      <w:r w:rsidRPr="003F0832">
        <w:rPr>
          <w:color w:val="auto"/>
        </w:rPr>
        <w:t>Deo IX:</w:t>
      </w:r>
      <w:r w:rsidRPr="003F0832">
        <w:rPr>
          <w:i/>
          <w:color w:val="auto"/>
        </w:rPr>
        <w:t>POLITIKE DISKURSA</w:t>
      </w:r>
    </w:p>
    <w:p w:rsidR="0082265D" w:rsidRPr="0065554A" w:rsidRDefault="0082265D" w:rsidP="0082265D">
      <w:pPr>
        <w:pStyle w:val="MS"/>
        <w:rPr>
          <w:b w:val="0"/>
          <w:i/>
          <w:color w:val="auto"/>
        </w:rPr>
      </w:pPr>
    </w:p>
    <w:p w:rsidR="00021A6D" w:rsidRDefault="00021A6D" w:rsidP="00260211">
      <w:pPr>
        <w:pStyle w:val="MS"/>
        <w:rPr>
          <w:i/>
          <w:color w:val="auto"/>
        </w:rPr>
      </w:pPr>
    </w:p>
    <w:p w:rsidR="00021A6D" w:rsidRDefault="00021A6D" w:rsidP="00260211">
      <w:pPr>
        <w:pStyle w:val="MS"/>
        <w:rPr>
          <w:i/>
          <w:color w:val="auto"/>
        </w:rPr>
      </w:pPr>
    </w:p>
    <w:p w:rsidR="00021A6D" w:rsidRDefault="00021A6D" w:rsidP="00021A6D">
      <w:pPr>
        <w:pStyle w:val="MS"/>
        <w:jc w:val="center"/>
        <w:rPr>
          <w:i/>
          <w:color w:val="auto"/>
        </w:rPr>
      </w:pPr>
      <w:r>
        <w:rPr>
          <w:i/>
          <w:color w:val="auto"/>
        </w:rPr>
        <w:t>***</w:t>
      </w:r>
    </w:p>
    <w:p w:rsidR="007D0540" w:rsidRDefault="007D0540" w:rsidP="00260211">
      <w:pPr>
        <w:pStyle w:val="MS"/>
        <w:rPr>
          <w:b w:val="0"/>
          <w:color w:val="auto"/>
        </w:rPr>
      </w:pPr>
    </w:p>
    <w:p w:rsidR="00E132F6" w:rsidRPr="003F0832" w:rsidRDefault="003F0832" w:rsidP="00260211">
      <w:pPr>
        <w:pStyle w:val="MS"/>
        <w:rPr>
          <w:b w:val="0"/>
          <w:spacing w:val="-3"/>
        </w:rPr>
      </w:pPr>
      <w:r>
        <w:rPr>
          <w:b w:val="0"/>
          <w:color w:val="auto"/>
        </w:rPr>
        <w:t>T</w:t>
      </w:r>
      <w:r w:rsidRPr="00050164">
        <w:rPr>
          <w:b w:val="0"/>
          <w:color w:val="auto"/>
        </w:rPr>
        <w:t>reći tom projekta</w:t>
      </w:r>
      <w:r w:rsidRPr="00DD7FD6">
        <w:rPr>
          <w:i/>
          <w:lang w:val="hr-HR"/>
        </w:rPr>
        <w:t xml:space="preserve">ISTORIJA UMETNOSTI U SRBIJI – XX VEK  </w:t>
      </w:r>
      <w:r>
        <w:rPr>
          <w:b w:val="0"/>
          <w:color w:val="auto"/>
        </w:rPr>
        <w:t xml:space="preserve">koji je naslovljen </w:t>
      </w:r>
      <w:r w:rsidRPr="003E37AB">
        <w:rPr>
          <w:color w:val="auto"/>
        </w:rPr>
        <w:t>MODERNA I MODERNIZAM1878</w:t>
      </w:r>
      <w:r>
        <w:rPr>
          <w:color w:val="auto"/>
        </w:rPr>
        <w:t>–</w:t>
      </w:r>
      <w:r w:rsidRPr="003E37AB">
        <w:rPr>
          <w:color w:val="auto"/>
        </w:rPr>
        <w:t>1941</w:t>
      </w:r>
      <w:r>
        <w:rPr>
          <w:color w:val="auto"/>
        </w:rPr>
        <w:t xml:space="preserve">. </w:t>
      </w:r>
      <w:r w:rsidRPr="003F0832">
        <w:rPr>
          <w:b w:val="0"/>
          <w:color w:val="auto"/>
        </w:rPr>
        <w:t xml:space="preserve">je nastao </w:t>
      </w:r>
      <w:r>
        <w:rPr>
          <w:b w:val="0"/>
          <w:color w:val="auto"/>
        </w:rPr>
        <w:t xml:space="preserve">saradnjom velikog broja ko-urednika i saradnika na istraživanjima i na raspravama moderne i modernizma. Prva ekipa kourednika trotomnog izdanja </w:t>
      </w:r>
      <w:r>
        <w:rPr>
          <w:b w:val="0"/>
          <w:i/>
          <w:color w:val="auto"/>
        </w:rPr>
        <w:t xml:space="preserve">Istorije </w:t>
      </w:r>
      <w:r>
        <w:rPr>
          <w:b w:val="0"/>
          <w:color w:val="auto"/>
        </w:rPr>
        <w:t xml:space="preserve">(Nevena Daković, Aleksandar Ignjatović, Vesna Mikić, Jelena Novak, Ana Vujanović) trasirala je realizaciju celokupnog </w:t>
      </w:r>
      <w:r>
        <w:rPr>
          <w:b w:val="0"/>
          <w:color w:val="auto"/>
        </w:rPr>
        <w:lastRenderedPageBreak/>
        <w:t xml:space="preserve">projekta. Na trećem tomu su kao kourednici radili Aleksandar Ignjatović, Nevena Daković i Vesna Mikić. Pisci obimnih i složenih rasprava u trećem tomu </w:t>
      </w:r>
      <w:r>
        <w:rPr>
          <w:b w:val="0"/>
          <w:i/>
          <w:color w:val="auto"/>
        </w:rPr>
        <w:t xml:space="preserve">Istorije </w:t>
      </w:r>
      <w:r>
        <w:rPr>
          <w:b w:val="0"/>
          <w:color w:val="auto"/>
        </w:rPr>
        <w:t xml:space="preserve">su: </w:t>
      </w:r>
      <w:r w:rsidR="00E132F6">
        <w:rPr>
          <w:b w:val="0"/>
          <w:color w:val="auto"/>
        </w:rPr>
        <w:t xml:space="preserve">Ljiljana Blagojević, Mina Božanić, </w:t>
      </w:r>
      <w:r>
        <w:rPr>
          <w:b w:val="0"/>
          <w:color w:val="auto"/>
        </w:rPr>
        <w:t xml:space="preserve">Mariela Cvetić, </w:t>
      </w:r>
      <w:r w:rsidR="00E132F6">
        <w:rPr>
          <w:b w:val="0"/>
          <w:color w:val="auto"/>
        </w:rPr>
        <w:t xml:space="preserve">Stefan Cvetković, Jasmina Čubrilo, </w:t>
      </w:r>
      <w:r>
        <w:rPr>
          <w:b w:val="0"/>
          <w:color w:val="auto"/>
        </w:rPr>
        <w:t xml:space="preserve">Nevena Daković, </w:t>
      </w:r>
      <w:r w:rsidR="00E132F6">
        <w:rPr>
          <w:b w:val="0"/>
          <w:color w:val="auto"/>
        </w:rPr>
        <w:t xml:space="preserve">Nikola Dedić, </w:t>
      </w:r>
      <w:r>
        <w:rPr>
          <w:b w:val="0"/>
          <w:color w:val="auto"/>
        </w:rPr>
        <w:t>Ješa Denegri,</w:t>
      </w:r>
      <w:r w:rsidR="00E132F6">
        <w:rPr>
          <w:b w:val="0"/>
          <w:color w:val="auto"/>
        </w:rPr>
        <w:t xml:space="preserve"> Miloš Đorđević, Andrija Filipović, </w:t>
      </w:r>
      <w:r>
        <w:rPr>
          <w:b w:val="0"/>
          <w:color w:val="auto"/>
        </w:rPr>
        <w:t xml:space="preserve">Aleksandar Ignjatović, </w:t>
      </w:r>
      <w:r w:rsidR="00E132F6">
        <w:rPr>
          <w:b w:val="0"/>
          <w:color w:val="auto"/>
        </w:rPr>
        <w:t xml:space="preserve">Ivana Ilić, </w:t>
      </w:r>
      <w:r>
        <w:rPr>
          <w:b w:val="0"/>
          <w:color w:val="auto"/>
        </w:rPr>
        <w:t xml:space="preserve">Milica Ivić, Aleksnadr S. Janković, </w:t>
      </w:r>
      <w:r w:rsidR="00E132F6">
        <w:rPr>
          <w:b w:val="0"/>
          <w:color w:val="auto"/>
        </w:rPr>
        <w:t xml:space="preserve">Saša Kesić, Irena Kuletin Ćulafić, Amra Latifić, Bojana Matejić, Julija Matejić,  </w:t>
      </w:r>
      <w:r>
        <w:rPr>
          <w:b w:val="0"/>
          <w:color w:val="auto"/>
        </w:rPr>
        <w:t xml:space="preserve">Jelena Matić, </w:t>
      </w:r>
      <w:r w:rsidR="00E132F6">
        <w:rPr>
          <w:b w:val="0"/>
          <w:color w:val="auto"/>
        </w:rPr>
        <w:t xml:space="preserve">Iva Milivojević Jastratijević, Radoš Mitrović, Marko Nikolić, </w:t>
      </w:r>
      <w:r>
        <w:rPr>
          <w:b w:val="0"/>
          <w:color w:val="auto"/>
        </w:rPr>
        <w:t xml:space="preserve">Sanela Nikolić, </w:t>
      </w:r>
      <w:r w:rsidR="00E132F6">
        <w:rPr>
          <w:b w:val="0"/>
          <w:color w:val="auto"/>
        </w:rPr>
        <w:t xml:space="preserve">Rade Pantić, </w:t>
      </w:r>
      <w:r>
        <w:rPr>
          <w:b w:val="0"/>
          <w:color w:val="auto"/>
        </w:rPr>
        <w:t xml:space="preserve">Radovan Popović, </w:t>
      </w:r>
      <w:r w:rsidR="00E132F6">
        <w:rPr>
          <w:b w:val="0"/>
          <w:color w:val="auto"/>
        </w:rPr>
        <w:t xml:space="preserve">Valentina Radoman, Ana Saravanović, Ana Sladojević, Biljana Srećković, Bojana Stojanović, </w:t>
      </w:r>
      <w:r>
        <w:rPr>
          <w:b w:val="0"/>
          <w:color w:val="auto"/>
        </w:rPr>
        <w:t>Nikola Šuica, Vanja Terzin, Milanka Todić,</w:t>
      </w:r>
      <w:r w:rsidR="00E132F6">
        <w:rPr>
          <w:b w:val="0"/>
          <w:color w:val="auto"/>
        </w:rPr>
        <w:t xml:space="preserve"> Jovana Vasić. Tehnički urednica izdanja je Dušica Knežević. Svima njima se zahvaljujem na izuzetnoj saradnji i hrabom ”maršu” kroz </w:t>
      </w:r>
      <w:r w:rsidR="00021A6D">
        <w:rPr>
          <w:b w:val="0"/>
          <w:color w:val="auto"/>
        </w:rPr>
        <w:t xml:space="preserve">netransparentni </w:t>
      </w:r>
      <w:r w:rsidR="00E132F6">
        <w:rPr>
          <w:b w:val="0"/>
          <w:color w:val="auto"/>
        </w:rPr>
        <w:t xml:space="preserve">prostor i vreme! </w:t>
      </w:r>
    </w:p>
    <w:sectPr w:rsidR="00E132F6" w:rsidRPr="003F0832" w:rsidSect="0082265D">
      <w:footerReference w:type="default" r:id="rId8"/>
      <w:type w:val="continuous"/>
      <w:pgSz w:w="11906" w:h="16838" w:code="9"/>
      <w:pgMar w:top="1701" w:right="1706" w:bottom="1701" w:left="1800" w:header="1134" w:footer="1134" w:gutter="0"/>
      <w:paperSrc w:firs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C77" w:rsidRDefault="001C4C77">
      <w:r>
        <w:separator/>
      </w:r>
    </w:p>
  </w:endnote>
  <w:endnote w:type="continuationSeparator" w:id="0">
    <w:p w:rsidR="001C4C77" w:rsidRDefault="001C4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PP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Pro-Light">
    <w:altName w:val="Myriad Pro Semibold I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298" w:rsidRDefault="00D354A5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529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E74C8">
      <w:rPr>
        <w:rStyle w:val="PageNumber"/>
        <w:noProof/>
      </w:rPr>
      <w:t>8</w:t>
    </w:r>
    <w:r>
      <w:rPr>
        <w:rStyle w:val="PageNumber"/>
      </w:rPr>
      <w:fldChar w:fldCharType="end"/>
    </w:r>
  </w:p>
  <w:p w:rsidR="00BC5298" w:rsidRDefault="00BC52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C77" w:rsidRDefault="001C4C77">
      <w:r>
        <w:separator/>
      </w:r>
    </w:p>
  </w:footnote>
  <w:footnote w:type="continuationSeparator" w:id="0">
    <w:p w:rsidR="001C4C77" w:rsidRDefault="001C4C77">
      <w:r>
        <w:continuationSeparator/>
      </w:r>
    </w:p>
  </w:footnote>
  <w:footnote w:id="1">
    <w:p w:rsidR="00BC5298" w:rsidRPr="00E210E3" w:rsidRDefault="00BC5298">
      <w:pPr>
        <w:pStyle w:val="FootnoteText"/>
        <w:rPr>
          <w:i/>
        </w:rPr>
      </w:pPr>
      <w:r>
        <w:rPr>
          <w:rStyle w:val="FootnoteReference"/>
        </w:rPr>
        <w:footnoteRef/>
      </w:r>
      <w:r>
        <w:t xml:space="preserve"> Mišel Fuko, </w:t>
      </w:r>
      <w:r>
        <w:rPr>
          <w:i/>
        </w:rPr>
        <w:t xml:space="preserve">Poredak diskursa. Pristupno predavanje </w:t>
      </w:r>
      <w:proofErr w:type="gramStart"/>
      <w:r>
        <w:rPr>
          <w:i/>
        </w:rPr>
        <w:t>na</w:t>
      </w:r>
      <w:proofErr w:type="gramEnd"/>
      <w:r>
        <w:rPr>
          <w:i/>
        </w:rPr>
        <w:t xml:space="preserve"> Kolež de Fransu, održano 2. </w:t>
      </w:r>
      <w:proofErr w:type="gramStart"/>
      <w:r>
        <w:rPr>
          <w:i/>
        </w:rPr>
        <w:t>decembra</w:t>
      </w:r>
      <w:proofErr w:type="gramEnd"/>
      <w:r>
        <w:rPr>
          <w:i/>
        </w:rPr>
        <w:t xml:space="preserve"> 1970. </w:t>
      </w:r>
      <w:proofErr w:type="gramStart"/>
      <w:r>
        <w:rPr>
          <w:i/>
        </w:rPr>
        <w:t>godine</w:t>
      </w:r>
      <w:proofErr w:type="gramEnd"/>
      <w:r>
        <w:t>, Karpos, Loznica, 2007., 9-10.</w:t>
      </w:r>
    </w:p>
  </w:footnote>
  <w:footnote w:id="2">
    <w:p w:rsidR="00BC5298" w:rsidRPr="00976675" w:rsidRDefault="00BC5298">
      <w:pPr>
        <w:pStyle w:val="FootnoteText"/>
      </w:pPr>
      <w:r>
        <w:rPr>
          <w:rStyle w:val="FootnoteReference"/>
        </w:rPr>
        <w:footnoteRef/>
      </w:r>
      <w:r>
        <w:t xml:space="preserve"> Walter Benjamin</w:t>
      </w:r>
      <w:proofErr w:type="gramStart"/>
      <w:r>
        <w:t>, ”</w:t>
      </w:r>
      <w:proofErr w:type="gramEnd"/>
      <w:r>
        <w:t xml:space="preserve">Istorijsko-filozofsake teze”, iz </w:t>
      </w:r>
      <w:r>
        <w:rPr>
          <w:i/>
        </w:rPr>
        <w:t>Eseji</w:t>
      </w:r>
      <w:r>
        <w:t>, Nolit, Beograd, 1974., 83.</w:t>
      </w:r>
    </w:p>
  </w:footnote>
  <w:footnote w:id="3">
    <w:p w:rsidR="00E7185D" w:rsidRDefault="00BC5298">
      <w:pPr>
        <w:pStyle w:val="FootnoteText"/>
      </w:pPr>
      <w:r>
        <w:rPr>
          <w:rStyle w:val="FootnoteReference"/>
        </w:rPr>
        <w:footnoteRef/>
      </w:r>
      <w:r>
        <w:t xml:space="preserve"> Benedict </w:t>
      </w:r>
      <w:proofErr w:type="gramStart"/>
      <w:r>
        <w:t>Anderson,</w:t>
      </w:r>
      <w:proofErr w:type="gramEnd"/>
      <w:r>
        <w:t xml:space="preserve"> </w:t>
      </w:r>
      <w:r>
        <w:rPr>
          <w:i/>
        </w:rPr>
        <w:t>Imagined Communities. reflections on the Origin and Spread of Nationalism</w:t>
      </w:r>
      <w:r>
        <w:t xml:space="preserve">, </w:t>
      </w:r>
      <w:r w:rsidR="00E7185D">
        <w:t xml:space="preserve"> </w:t>
      </w:r>
    </w:p>
    <w:p w:rsidR="00BC5298" w:rsidRPr="00DA5B28" w:rsidRDefault="00E7185D">
      <w:pPr>
        <w:pStyle w:val="FootnoteText"/>
      </w:pPr>
      <w:r>
        <w:t xml:space="preserve">  </w:t>
      </w:r>
      <w:proofErr w:type="gramStart"/>
      <w:r w:rsidR="00BC5298">
        <w:t>Verso, London, 2006.</w:t>
      </w:r>
      <w:proofErr w:type="gramEnd"/>
    </w:p>
  </w:footnote>
  <w:footnote w:id="4">
    <w:p w:rsidR="00E7185D" w:rsidRDefault="00BC5298" w:rsidP="0082265D">
      <w:pPr>
        <w:rPr>
          <w:i/>
          <w:sz w:val="20"/>
          <w:szCs w:val="20"/>
        </w:rPr>
      </w:pPr>
      <w:r w:rsidRPr="00ED2E23">
        <w:rPr>
          <w:rStyle w:val="FootnoteReference"/>
          <w:sz w:val="20"/>
          <w:szCs w:val="20"/>
        </w:rPr>
        <w:footnoteRef/>
      </w:r>
      <w:r w:rsidRPr="00ED2E23">
        <w:rPr>
          <w:sz w:val="20"/>
          <w:szCs w:val="20"/>
        </w:rPr>
        <w:t xml:space="preserve"> Miroslav Timotijević, </w:t>
      </w:r>
      <w:r w:rsidRPr="00ED2E23">
        <w:rPr>
          <w:i/>
          <w:sz w:val="20"/>
          <w:szCs w:val="20"/>
        </w:rPr>
        <w:t>Rađanje moderne privatnosti – Privatni život Srba u H</w:t>
      </w:r>
      <w:r w:rsidRPr="00D90655">
        <w:rPr>
          <w:i/>
          <w:sz w:val="20"/>
          <w:szCs w:val="20"/>
        </w:rPr>
        <w:t>az</w:t>
      </w:r>
      <w:r>
        <w:rPr>
          <w:i/>
          <w:sz w:val="20"/>
          <w:szCs w:val="20"/>
        </w:rPr>
        <w:t xml:space="preserve">burškoj monarhiji od </w:t>
      </w:r>
      <w:r w:rsidR="00E7185D">
        <w:rPr>
          <w:i/>
          <w:sz w:val="20"/>
          <w:szCs w:val="20"/>
        </w:rPr>
        <w:t xml:space="preserve"> </w:t>
      </w:r>
    </w:p>
    <w:p w:rsidR="00E7185D" w:rsidRDefault="00E7185D" w:rsidP="0082265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</w:t>
      </w:r>
      <w:proofErr w:type="gramStart"/>
      <w:r w:rsidR="00BC5298">
        <w:rPr>
          <w:i/>
          <w:sz w:val="20"/>
          <w:szCs w:val="20"/>
        </w:rPr>
        <w:t>kraja</w:t>
      </w:r>
      <w:proofErr w:type="gramEnd"/>
      <w:r w:rsidR="00BC5298">
        <w:rPr>
          <w:i/>
          <w:sz w:val="20"/>
          <w:szCs w:val="20"/>
        </w:rPr>
        <w:t xml:space="preserve"> 17. </w:t>
      </w:r>
      <w:r w:rsidR="00BC5298" w:rsidRPr="00ED2E23">
        <w:rPr>
          <w:i/>
          <w:sz w:val="20"/>
          <w:szCs w:val="20"/>
        </w:rPr>
        <w:t xml:space="preserve"> </w:t>
      </w:r>
      <w:proofErr w:type="gramStart"/>
      <w:r w:rsidR="00BC5298" w:rsidRPr="00ED2E23">
        <w:rPr>
          <w:i/>
          <w:sz w:val="20"/>
          <w:szCs w:val="20"/>
        </w:rPr>
        <w:t>do</w:t>
      </w:r>
      <w:proofErr w:type="gramEnd"/>
      <w:r w:rsidR="00BC5298" w:rsidRPr="00ED2E23">
        <w:rPr>
          <w:i/>
          <w:sz w:val="20"/>
          <w:szCs w:val="20"/>
        </w:rPr>
        <w:t xml:space="preserve"> početka 19. veka</w:t>
      </w:r>
      <w:r w:rsidR="00BC5298" w:rsidRPr="00ED2E23">
        <w:rPr>
          <w:sz w:val="20"/>
          <w:szCs w:val="20"/>
        </w:rPr>
        <w:t xml:space="preserve">, Clio, Beograd, 2006; </w:t>
      </w:r>
      <w:r w:rsidR="00BC5298">
        <w:rPr>
          <w:sz w:val="20"/>
          <w:szCs w:val="20"/>
        </w:rPr>
        <w:t xml:space="preserve">i </w:t>
      </w:r>
      <w:r w:rsidR="00BC5298" w:rsidRPr="00ED2E23">
        <w:rPr>
          <w:sz w:val="20"/>
          <w:szCs w:val="20"/>
        </w:rPr>
        <w:t>Milan Ristović (ed</w:t>
      </w:r>
      <w:r w:rsidR="00BC5298">
        <w:rPr>
          <w:sz w:val="20"/>
          <w:szCs w:val="20"/>
        </w:rPr>
        <w:t>.</w:t>
      </w:r>
      <w:r w:rsidR="00BC5298" w:rsidRPr="00ED2E23">
        <w:rPr>
          <w:sz w:val="20"/>
          <w:szCs w:val="20"/>
        </w:rPr>
        <w:t xml:space="preserve">),  </w:t>
      </w:r>
      <w:r w:rsidR="00BC5298" w:rsidRPr="00ED2E23">
        <w:rPr>
          <w:i/>
          <w:sz w:val="20"/>
          <w:szCs w:val="20"/>
        </w:rPr>
        <w:t xml:space="preserve">Privatni život kod Srba u </w:t>
      </w:r>
      <w:r>
        <w:rPr>
          <w:i/>
          <w:sz w:val="20"/>
          <w:szCs w:val="20"/>
        </w:rPr>
        <w:t xml:space="preserve"> </w:t>
      </w:r>
    </w:p>
    <w:p w:rsidR="00BC5298" w:rsidRPr="00ED2E23" w:rsidRDefault="00E7185D" w:rsidP="0082265D">
      <w:pPr>
        <w:rPr>
          <w:sz w:val="20"/>
          <w:szCs w:val="20"/>
        </w:rPr>
      </w:pPr>
      <w:r>
        <w:rPr>
          <w:i/>
          <w:sz w:val="20"/>
          <w:szCs w:val="20"/>
        </w:rPr>
        <w:t xml:space="preserve">  </w:t>
      </w:r>
      <w:proofErr w:type="gramStart"/>
      <w:r w:rsidR="00BC5298" w:rsidRPr="00ED2E23">
        <w:rPr>
          <w:i/>
          <w:sz w:val="20"/>
          <w:szCs w:val="20"/>
        </w:rPr>
        <w:t>dvadesetom</w:t>
      </w:r>
      <w:proofErr w:type="gramEnd"/>
      <w:r w:rsidR="00BC5298" w:rsidRPr="00ED2E23">
        <w:rPr>
          <w:i/>
          <w:sz w:val="20"/>
          <w:szCs w:val="20"/>
        </w:rPr>
        <w:t xml:space="preserve"> veku</w:t>
      </w:r>
      <w:r w:rsidR="00BC5298" w:rsidRPr="00ED2E23">
        <w:rPr>
          <w:sz w:val="20"/>
          <w:szCs w:val="20"/>
        </w:rPr>
        <w:t>, Clio, Beograd, 2007.</w:t>
      </w:r>
    </w:p>
    <w:p w:rsidR="00BC5298" w:rsidRPr="00ED2E23" w:rsidRDefault="00BC5298" w:rsidP="0082265D">
      <w:pPr>
        <w:rPr>
          <w:sz w:val="20"/>
          <w:szCs w:val="20"/>
        </w:rPr>
      </w:pPr>
    </w:p>
    <w:p w:rsidR="00BC5298" w:rsidRPr="00ED2E23" w:rsidRDefault="00BC5298">
      <w:pPr>
        <w:pStyle w:val="FootnoteText"/>
        <w:rPr>
          <w:rFonts w:ascii="Times New Roman" w:hAnsi="Times New Roman" w:cs="Times New Roman"/>
          <w:lang w:val="sr-Latn-CS"/>
        </w:rPr>
      </w:pPr>
    </w:p>
  </w:footnote>
  <w:footnote w:id="5">
    <w:p w:rsidR="00BC5298" w:rsidRDefault="00BC5298" w:rsidP="003C7FBE">
      <w:pPr>
        <w:pStyle w:val="FootnoteText"/>
      </w:pPr>
      <w:r>
        <w:rPr>
          <w:rStyle w:val="FootnoteReference"/>
        </w:rPr>
        <w:footnoteRef/>
      </w:r>
      <w:r>
        <w:t xml:space="preserve"> Cvjetko Milanja, </w:t>
      </w:r>
      <w:r>
        <w:rPr>
          <w:i/>
        </w:rPr>
        <w:t xml:space="preserve">Konstitucije kulture. </w:t>
      </w:r>
      <w:proofErr w:type="gramStart"/>
      <w:r>
        <w:rPr>
          <w:i/>
        </w:rPr>
        <w:t>Modeli kulturalne modernizacije u Hrvatskoj 19.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stoljeća</w:t>
      </w:r>
      <w:proofErr w:type="gramEnd"/>
      <w:r>
        <w:t xml:space="preserve">, Institut društvenih znanosti Ivo Pilar, Zagreb, 2012. </w:t>
      </w:r>
    </w:p>
  </w:footnote>
  <w:footnote w:id="6">
    <w:p w:rsidR="00BC5298" w:rsidRPr="0028535C" w:rsidRDefault="00BC5298">
      <w:pPr>
        <w:pStyle w:val="FootnoteText"/>
      </w:pPr>
      <w:r>
        <w:rPr>
          <w:rStyle w:val="FootnoteReference"/>
        </w:rPr>
        <w:footnoteRef/>
      </w:r>
      <w:r>
        <w:t xml:space="preserve"> Nenad Makuljević</w:t>
      </w:r>
      <w:proofErr w:type="gramStart"/>
      <w:r>
        <w:t>, ”</w:t>
      </w:r>
      <w:proofErr w:type="gramEnd"/>
      <w:r>
        <w:t xml:space="preserve">Nosioci nacionalne umetnosti”, iz </w:t>
      </w:r>
      <w:r>
        <w:rPr>
          <w:i/>
        </w:rPr>
        <w:t>Umetnost i nacionalna ideja u XIX veku. Sistem evropske i srpske vizuelne kulture u službi nacije</w:t>
      </w:r>
      <w:r>
        <w:t xml:space="preserve">, Zavod za udžbenike i nastavna sredstva, Beograd, </w:t>
      </w:r>
      <w:proofErr w:type="gramStart"/>
      <w:r>
        <w:t>2006.,</w:t>
      </w:r>
      <w:proofErr w:type="gramEnd"/>
      <w:r>
        <w:t xml:space="preserve"> 25.</w:t>
      </w:r>
    </w:p>
  </w:footnote>
  <w:footnote w:id="7">
    <w:p w:rsidR="00BC5298" w:rsidRPr="00A10BB3" w:rsidRDefault="00BC5298">
      <w:pPr>
        <w:pStyle w:val="FootnoteText"/>
      </w:pPr>
      <w:r>
        <w:rPr>
          <w:rStyle w:val="FootnoteReference"/>
        </w:rPr>
        <w:footnoteRef/>
      </w:r>
      <w:r>
        <w:t xml:space="preserve"> Slobodan Jovanović, </w:t>
      </w:r>
      <w:r w:rsidRPr="00A10BB3">
        <w:rPr>
          <w:i/>
        </w:rPr>
        <w:t>Država</w:t>
      </w:r>
      <w:r>
        <w:t xml:space="preserve"> knjiga 1-2, IK Gece Kona, Beograd, 1936.</w:t>
      </w:r>
    </w:p>
  </w:footnote>
  <w:footnote w:id="8">
    <w:p w:rsidR="00BC5298" w:rsidRPr="00AF376E" w:rsidRDefault="00BC5298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Erik Hobsbom</w:t>
      </w:r>
      <w:proofErr w:type="gramStart"/>
      <w:r>
        <w:t>, ”</w:t>
      </w:r>
      <w:proofErr w:type="gramEnd"/>
      <w:r>
        <w:t xml:space="preserve">Uvod: kako se tradicije izmišljaju”, iz </w:t>
      </w:r>
      <w:r>
        <w:rPr>
          <w:i/>
        </w:rPr>
        <w:t>Izmišljanje tradicije</w:t>
      </w:r>
      <w:r>
        <w:t xml:space="preserve">, Biblioteka XX vek, </w:t>
      </w:r>
      <w:r w:rsidRPr="00AF376E">
        <w:rPr>
          <w:rFonts w:ascii="Times New Roman" w:hAnsi="Times New Roman" w:cs="Times New Roman"/>
        </w:rPr>
        <w:t>Beograd, 2011., 7.</w:t>
      </w:r>
    </w:p>
  </w:footnote>
  <w:footnote w:id="9">
    <w:p w:rsidR="00BC5298" w:rsidRPr="00BD4ADA" w:rsidRDefault="00BC5298">
      <w:pPr>
        <w:pStyle w:val="FootnoteText"/>
      </w:pPr>
      <w:r w:rsidRPr="00AF376E"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Miroslav Timotijević</w:t>
      </w:r>
      <w:proofErr w:type="gramStart"/>
      <w:r>
        <w:rPr>
          <w:rFonts w:ascii="Times New Roman" w:hAnsi="Times New Roman" w:cs="Times New Roman"/>
        </w:rPr>
        <w:t>, ”</w:t>
      </w:r>
      <w:proofErr w:type="gramEnd"/>
      <w:r>
        <w:rPr>
          <w:rFonts w:ascii="Times New Roman" w:hAnsi="Times New Roman" w:cs="Times New Roman"/>
        </w:rPr>
        <w:t xml:space="preserve">O proizvođenju jednog nacionalnog praznika: spomen  dan  palima u borbama za otadžbinu”, </w:t>
      </w:r>
      <w:r>
        <w:rPr>
          <w:rFonts w:ascii="Times New Roman" w:hAnsi="Times New Roman" w:cs="Times New Roman"/>
          <w:i/>
        </w:rPr>
        <w:t>Godišnjak za društvenu istoriju</w:t>
      </w:r>
      <w:r>
        <w:rPr>
          <w:rFonts w:ascii="Times New Roman" w:hAnsi="Times New Roman" w:cs="Times New Roman"/>
        </w:rPr>
        <w:t xml:space="preserve"> sv. 1-3</w:t>
      </w:r>
      <w:proofErr w:type="gramStart"/>
      <w:r>
        <w:rPr>
          <w:rFonts w:ascii="Times New Roman" w:hAnsi="Times New Roman" w:cs="Times New Roman"/>
        </w:rPr>
        <w:t>,  Beograd</w:t>
      </w:r>
      <w:proofErr w:type="gramEnd"/>
      <w:r>
        <w:rPr>
          <w:rFonts w:ascii="Times New Roman" w:hAnsi="Times New Roman" w:cs="Times New Roman"/>
        </w:rPr>
        <w:t xml:space="preserve">, 2000., 2004., 69-76; </w:t>
      </w:r>
      <w:r>
        <w:t xml:space="preserve">Nenad Makuljević, ”Prošlost”, iz </w:t>
      </w:r>
      <w:r>
        <w:rPr>
          <w:i/>
        </w:rPr>
        <w:t>Umetnost i nacionalna ideja u XIX veku. Sistem evropske i srpske vizuelne kulture u službi nacije</w:t>
      </w:r>
      <w:r>
        <w:t xml:space="preserve">, Zavod za udžbenike i nastavna sredstva, Beograd, 2006., 76-82;  </w:t>
      </w:r>
      <w:r w:rsidRPr="00AF376E">
        <w:rPr>
          <w:rFonts w:ascii="Times New Roman" w:hAnsi="Times New Roman" w:cs="Times New Roman"/>
        </w:rPr>
        <w:t xml:space="preserve">Aleksandar </w:t>
      </w:r>
      <w:r>
        <w:rPr>
          <w:rFonts w:ascii="Times New Roman" w:hAnsi="Times New Roman" w:cs="Times New Roman"/>
        </w:rPr>
        <w:t>Molnar</w:t>
      </w:r>
      <w:r w:rsidRPr="00AF376E">
        <w:rPr>
          <w:rFonts w:ascii="Times New Roman" w:hAnsi="Times New Roman" w:cs="Times New Roman"/>
        </w:rPr>
        <w:t>, ”Kosovski zavet u svetonazornom sukobu u postkomunističkoj Srbiji”</w:t>
      </w:r>
      <w:r>
        <w:rPr>
          <w:rFonts w:ascii="Times New Roman" w:hAnsi="Times New Roman" w:cs="Times New Roman"/>
        </w:rPr>
        <w:t>,</w:t>
      </w:r>
      <w:r w:rsidRPr="00AF376E">
        <w:rPr>
          <w:rFonts w:ascii="Times New Roman" w:hAnsi="Times New Roman" w:cs="Times New Roman"/>
          <w:i/>
        </w:rPr>
        <w:t xml:space="preserve"> Republika </w:t>
      </w:r>
      <w:r>
        <w:rPr>
          <w:rFonts w:ascii="Times New Roman" w:hAnsi="Times New Roman" w:cs="Times New Roman"/>
        </w:rPr>
        <w:t>br. 446-447, Beograd, 2009., 25-29.</w:t>
      </w:r>
    </w:p>
  </w:footnote>
  <w:footnote w:id="10">
    <w:p w:rsidR="00BC5298" w:rsidRPr="00481926" w:rsidRDefault="00BC52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Simona Čupić, </w:t>
      </w:r>
      <w:r>
        <w:rPr>
          <w:i/>
        </w:rPr>
        <w:t>Građanski modernizam i popularna kultura.</w:t>
      </w:r>
      <w:proofErr w:type="gramEnd"/>
      <w:r>
        <w:rPr>
          <w:i/>
        </w:rPr>
        <w:t xml:space="preserve"> Epizode modnog, pomodnog i modernog (1918-1941)</w:t>
      </w:r>
      <w:r>
        <w:t xml:space="preserve">, Galerija Matice srpske, Novi Sad, </w:t>
      </w:r>
      <w:proofErr w:type="gramStart"/>
      <w:r>
        <w:t>2011.;</w:t>
      </w:r>
      <w:proofErr w:type="gramEnd"/>
      <w:r>
        <w:t xml:space="preserve"> i Bojana Popović, </w:t>
      </w:r>
      <w:r>
        <w:rPr>
          <w:i/>
        </w:rPr>
        <w:t>Primenjena umetnost i Beograd 1918-1941</w:t>
      </w:r>
      <w:r>
        <w:t>, Muzej primenjene umetnosti, Beograd, 2011.</w:t>
      </w:r>
    </w:p>
  </w:footnote>
  <w:footnote w:id="11">
    <w:p w:rsidR="00BC5298" w:rsidRPr="00657DBE" w:rsidRDefault="00BC5298" w:rsidP="00657DBE">
      <w:pPr>
        <w:rPr>
          <w:sz w:val="20"/>
          <w:szCs w:val="20"/>
          <w:lang w:val="sr-Latn-CS"/>
        </w:rPr>
      </w:pPr>
      <w:r w:rsidRPr="00657DBE">
        <w:rPr>
          <w:rStyle w:val="FootnoteReference"/>
          <w:sz w:val="20"/>
          <w:szCs w:val="20"/>
        </w:rPr>
        <w:footnoteRef/>
      </w:r>
      <w:r w:rsidRPr="009C0923">
        <w:rPr>
          <w:rFonts w:eastAsia="MS Mincho"/>
          <w:sz w:val="20"/>
          <w:szCs w:val="20"/>
          <w:lang w:val="sr-Latn-CS"/>
        </w:rPr>
        <w:t xml:space="preserve">Lazar Trifunović, </w:t>
      </w:r>
      <w:r w:rsidRPr="009C0923">
        <w:rPr>
          <w:rFonts w:eastAsia="MS Mincho"/>
          <w:i/>
          <w:iCs/>
          <w:sz w:val="20"/>
          <w:szCs w:val="20"/>
          <w:lang w:val="sr-Latn-CS"/>
        </w:rPr>
        <w:t>Srpsko slikarstvo 1900-1950</w:t>
      </w:r>
      <w:r w:rsidRPr="009C0923">
        <w:rPr>
          <w:rFonts w:eastAsia="MS Mincho"/>
          <w:sz w:val="20"/>
          <w:szCs w:val="20"/>
          <w:lang w:val="sr-Latn-CS"/>
        </w:rPr>
        <w:t>, Nolit, Beograd, 1973</w:t>
      </w:r>
      <w:r>
        <w:rPr>
          <w:rFonts w:eastAsia="MS Mincho"/>
          <w:sz w:val="20"/>
          <w:szCs w:val="20"/>
          <w:lang w:val="sr-Latn-CS"/>
        </w:rPr>
        <w:t xml:space="preserve">.; </w:t>
      </w:r>
      <w:r w:rsidRPr="00657DBE">
        <w:rPr>
          <w:sz w:val="20"/>
          <w:szCs w:val="20"/>
          <w:lang w:val="fr-FR"/>
        </w:rPr>
        <w:t>Miodrag B. Protić</w:t>
      </w:r>
      <w:r w:rsidRPr="00657DBE">
        <w:rPr>
          <w:i/>
          <w:sz w:val="20"/>
          <w:szCs w:val="20"/>
          <w:lang w:val="fr-FR"/>
        </w:rPr>
        <w:t xml:space="preserve">, </w:t>
      </w:r>
      <w:r w:rsidRPr="00657DBE">
        <w:rPr>
          <w:i/>
          <w:iCs/>
          <w:sz w:val="20"/>
          <w:szCs w:val="20"/>
          <w:lang w:val="fr-FR"/>
        </w:rPr>
        <w:t>Jugoslovensko slikarstvo 1900–1950</w:t>
      </w:r>
      <w:r w:rsidRPr="00657DBE">
        <w:rPr>
          <w:sz w:val="20"/>
          <w:szCs w:val="20"/>
          <w:lang w:val="fr-FR"/>
        </w:rPr>
        <w:t xml:space="preserve">, BIGZ, Beograd 1973; </w:t>
      </w:r>
      <w:r w:rsidRPr="00657DBE">
        <w:rPr>
          <w:rStyle w:val="Emphasis"/>
          <w:b w:val="0"/>
          <w:color w:val="000000"/>
          <w:sz w:val="20"/>
          <w:szCs w:val="20"/>
          <w:lang w:val="fr-FR"/>
        </w:rPr>
        <w:t>Aleksandar Kadijević knjiga</w:t>
      </w:r>
      <w:r w:rsidRPr="00657DBE">
        <w:rPr>
          <w:i/>
          <w:sz w:val="20"/>
          <w:szCs w:val="20"/>
          <w:lang w:val="fr-FR"/>
        </w:rPr>
        <w:t>Estetika arhitekture akademizma (XIX-XX vek)</w:t>
      </w:r>
      <w:r w:rsidRPr="00657DBE">
        <w:rPr>
          <w:b/>
          <w:sz w:val="20"/>
          <w:szCs w:val="20"/>
          <w:lang w:val="fr-FR"/>
        </w:rPr>
        <w:t xml:space="preserve">, </w:t>
      </w:r>
      <w:r w:rsidRPr="00657DBE">
        <w:rPr>
          <w:rStyle w:val="Emphasis"/>
          <w:b w:val="0"/>
          <w:color w:val="000000"/>
          <w:sz w:val="20"/>
          <w:szCs w:val="20"/>
          <w:lang w:val="fr-FR"/>
        </w:rPr>
        <w:t>Građevinska knjiga</w:t>
      </w:r>
      <w:r>
        <w:rPr>
          <w:sz w:val="20"/>
          <w:szCs w:val="20"/>
          <w:lang w:val="fr-FR"/>
        </w:rPr>
        <w:t xml:space="preserve">, Beogad 2005; </w:t>
      </w:r>
      <w:r w:rsidRPr="00657DBE">
        <w:rPr>
          <w:rFonts w:eastAsia="MS Mincho"/>
          <w:sz w:val="20"/>
          <w:szCs w:val="20"/>
          <w:lang w:val="fr-FR"/>
        </w:rPr>
        <w:t>Miodrag B. Protić (e</w:t>
      </w:r>
      <w:r w:rsidRPr="009C0923">
        <w:rPr>
          <w:rFonts w:eastAsia="MS Mincho"/>
          <w:sz w:val="20"/>
          <w:szCs w:val="20"/>
          <w:lang w:val="fr-FR"/>
        </w:rPr>
        <w:t xml:space="preserve">d), </w:t>
      </w:r>
      <w:r w:rsidRPr="009C0923">
        <w:rPr>
          <w:rFonts w:eastAsia="MS Mincho"/>
          <w:i/>
          <w:iCs/>
          <w:sz w:val="20"/>
          <w:szCs w:val="20"/>
          <w:lang w:val="fr-FR"/>
        </w:rPr>
        <w:t>Treća Decenija - Konstruktivno slikarstvo,</w:t>
      </w:r>
      <w:r w:rsidRPr="009C0923">
        <w:rPr>
          <w:rFonts w:eastAsia="MS Mincho"/>
          <w:sz w:val="20"/>
          <w:szCs w:val="20"/>
          <w:lang w:val="fr-FR"/>
        </w:rPr>
        <w:t xml:space="preserve"> Muzej savremene umetnosti, Beograd, 1967; </w:t>
      </w:r>
      <w:r w:rsidRPr="00ED2E23">
        <w:rPr>
          <w:sz w:val="20"/>
          <w:szCs w:val="20"/>
          <w:lang w:val="sr-Latn-CS"/>
        </w:rPr>
        <w:t xml:space="preserve">Boško Tokin, Vladeta Lukić, </w:t>
      </w:r>
      <w:r w:rsidRPr="00ED2E23">
        <w:rPr>
          <w:i/>
          <w:sz w:val="20"/>
          <w:szCs w:val="20"/>
          <w:lang w:val="sr-Latn-CS"/>
        </w:rPr>
        <w:t>Filmski leksikon</w:t>
      </w:r>
      <w:r w:rsidRPr="00ED2E23">
        <w:rPr>
          <w:sz w:val="20"/>
          <w:szCs w:val="20"/>
          <w:lang w:val="sr-Latn-CS"/>
        </w:rPr>
        <w:t>, Brats</w:t>
      </w:r>
      <w:r>
        <w:rPr>
          <w:sz w:val="20"/>
          <w:szCs w:val="20"/>
          <w:lang w:val="sr-Latn-CS"/>
        </w:rPr>
        <w:t xml:space="preserve">tvo-jedinstvo, Novi Sad, 1953;  </w:t>
      </w:r>
      <w:r w:rsidRPr="00ED2E23">
        <w:rPr>
          <w:sz w:val="20"/>
          <w:szCs w:val="20"/>
          <w:lang w:val="sr-Latn-CS"/>
        </w:rPr>
        <w:t xml:space="preserve">Boško Tokin, „Estetika filma“ (1928), </w:t>
      </w:r>
      <w:r w:rsidRPr="00ED2E23">
        <w:rPr>
          <w:i/>
          <w:sz w:val="20"/>
          <w:szCs w:val="20"/>
          <w:lang w:val="sr-Latn-CS"/>
        </w:rPr>
        <w:t>Filmske sveske</w:t>
      </w:r>
      <w:r w:rsidRPr="00ED2E23">
        <w:rPr>
          <w:sz w:val="20"/>
          <w:szCs w:val="20"/>
          <w:lang w:val="sr-Latn-CS"/>
        </w:rPr>
        <w:t xml:space="preserve">, br. 3, Beograd, 1971, str. 263-267; Ljiljana Blagojević, </w:t>
      </w:r>
      <w:r w:rsidRPr="00ED2E23">
        <w:rPr>
          <w:i/>
          <w:sz w:val="20"/>
          <w:szCs w:val="20"/>
          <w:lang w:val="sr-Latn-CS"/>
        </w:rPr>
        <w:t>Modernism in Serbia : The Elusive Margins of Belgrade Architecture 1919-1941</w:t>
      </w:r>
      <w:r w:rsidRPr="00ED2E23">
        <w:rPr>
          <w:sz w:val="20"/>
          <w:szCs w:val="20"/>
          <w:lang w:val="sr-Latn-CS"/>
        </w:rPr>
        <w:t>, The MIT Press, Cambridge MA, 2003</w:t>
      </w:r>
      <w:r>
        <w:rPr>
          <w:sz w:val="20"/>
          <w:szCs w:val="20"/>
          <w:lang w:val="sr-Latn-CS"/>
        </w:rPr>
        <w:t>.</w:t>
      </w:r>
    </w:p>
  </w:footnote>
  <w:footnote w:id="12">
    <w:p w:rsidR="00BC5298" w:rsidRPr="00A30283" w:rsidRDefault="00BC5298" w:rsidP="00353F9F">
      <w:pPr>
        <w:pStyle w:val="FootnoteText"/>
      </w:pPr>
      <w:r>
        <w:rPr>
          <w:rStyle w:val="FootnoteReference"/>
        </w:rPr>
        <w:footnoteRef/>
      </w:r>
      <w:r>
        <w:t xml:space="preserve"> Gurminder K. Bhambra</w:t>
      </w:r>
      <w:proofErr w:type="gramStart"/>
      <w:r>
        <w:t>, ”</w:t>
      </w:r>
      <w:proofErr w:type="gramEnd"/>
      <w:r>
        <w:t xml:space="preserve">Introductuion: Postcolonialism, Sociology, and The Politics of Knowledge Production”, iz </w:t>
      </w:r>
      <w:r>
        <w:rPr>
          <w:i/>
        </w:rPr>
        <w:t>Rethinking Modernity. Postcolonialism and the Sociological Imagination</w:t>
      </w:r>
      <w:r>
        <w:t xml:space="preserve">, Palgrave Macmillan, New York, </w:t>
      </w:r>
      <w:proofErr w:type="gramStart"/>
      <w:r>
        <w:t>2007.,</w:t>
      </w:r>
      <w:proofErr w:type="gramEnd"/>
      <w:r>
        <w:t xml:space="preserve"> 1-12.</w:t>
      </w:r>
    </w:p>
  </w:footnote>
  <w:footnote w:id="13">
    <w:p w:rsidR="00BC5298" w:rsidRPr="00657DBE" w:rsidRDefault="00BC5298" w:rsidP="00E30B51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Mustafa A. Mulalić, </w:t>
      </w:r>
      <w:r w:rsidRPr="008B3640">
        <w:rPr>
          <w:i/>
        </w:rPr>
        <w:t xml:space="preserve">Orijent </w:t>
      </w:r>
      <w:proofErr w:type="gramStart"/>
      <w:r w:rsidRPr="008B3640">
        <w:rPr>
          <w:i/>
        </w:rPr>
        <w:t>na</w:t>
      </w:r>
      <w:proofErr w:type="gramEnd"/>
      <w:r w:rsidRPr="008B3640">
        <w:rPr>
          <w:i/>
        </w:rPr>
        <w:t xml:space="preserve"> Zapadu. Savrmeni kulturni i socijalni problemi Muslimana </w:t>
      </w:r>
      <w:r w:rsidRPr="00657DBE">
        <w:rPr>
          <w:rFonts w:ascii="Times New Roman" w:hAnsi="Times New Roman" w:cs="Times New Roman"/>
          <w:i/>
        </w:rPr>
        <w:t>Jugoslovena</w:t>
      </w:r>
      <w:r w:rsidRPr="00657DBE">
        <w:rPr>
          <w:rFonts w:ascii="Times New Roman" w:hAnsi="Times New Roman" w:cs="Times New Roman"/>
        </w:rPr>
        <w:t xml:space="preserve">, </w:t>
      </w:r>
      <w:proofErr w:type="gramStart"/>
      <w:r w:rsidRPr="00657DBE">
        <w:rPr>
          <w:rFonts w:ascii="Times New Roman" w:hAnsi="Times New Roman" w:cs="Times New Roman"/>
        </w:rPr>
        <w:t>Štamparija ”</w:t>
      </w:r>
      <w:proofErr w:type="gramEnd"/>
      <w:r w:rsidRPr="00657DBE">
        <w:rPr>
          <w:rFonts w:ascii="Times New Roman" w:hAnsi="Times New Roman" w:cs="Times New Roman"/>
        </w:rPr>
        <w:t>Grafiički institut” knjižare  ”Skerlić”, Beograd, 1936.</w:t>
      </w:r>
      <w:r>
        <w:rPr>
          <w:rFonts w:ascii="Times New Roman" w:hAnsi="Times New Roman" w:cs="Times New Roman"/>
        </w:rPr>
        <w:t>, 37.</w:t>
      </w:r>
    </w:p>
  </w:footnote>
  <w:footnote w:id="14">
    <w:p w:rsidR="00BC5298" w:rsidRPr="00B90100" w:rsidRDefault="00BC5298">
      <w:pPr>
        <w:pStyle w:val="FootnoteText"/>
      </w:pPr>
      <w:r>
        <w:rPr>
          <w:rStyle w:val="FootnoteReference"/>
        </w:rPr>
        <w:footnoteRef/>
      </w:r>
      <w:r>
        <w:t xml:space="preserve"> Cvetan Todorov</w:t>
      </w:r>
      <w:proofErr w:type="gramStart"/>
      <w:r>
        <w:t>, ”</w:t>
      </w:r>
      <w:proofErr w:type="gramEnd"/>
      <w:r>
        <w:t xml:space="preserve">Egzotika”, iz </w:t>
      </w:r>
      <w:r>
        <w:rPr>
          <w:i/>
        </w:rPr>
        <w:t>Mi i drugi. Francuska misao o ljudskoj raznolikosti</w:t>
      </w:r>
      <w:r>
        <w:t>, Biblioteka XX vek, Beograd, 1994.</w:t>
      </w:r>
      <w:proofErr w:type="gramStart"/>
      <w:r>
        <w:t>,  255</w:t>
      </w:r>
      <w:proofErr w:type="gramEnd"/>
      <w:r>
        <w:t xml:space="preserve">-336. </w:t>
      </w:r>
    </w:p>
  </w:footnote>
  <w:footnote w:id="15">
    <w:p w:rsidR="00BC5298" w:rsidRDefault="00BC5298">
      <w:pPr>
        <w:pStyle w:val="FootnoteText"/>
      </w:pPr>
      <w:r>
        <w:rPr>
          <w:rStyle w:val="FootnoteReference"/>
        </w:rPr>
        <w:footnoteRef/>
      </w:r>
      <w:r>
        <w:t xml:space="preserve"> Edvard Said</w:t>
      </w:r>
      <w:proofErr w:type="gramStart"/>
      <w:r>
        <w:t>, ”</w:t>
      </w:r>
      <w:proofErr w:type="gramEnd"/>
      <w:r>
        <w:t xml:space="preserve">Uvod”, iz </w:t>
      </w:r>
      <w:r>
        <w:rPr>
          <w:i/>
        </w:rPr>
        <w:t>Orijentalizam</w:t>
      </w:r>
      <w:r>
        <w:t xml:space="preserve">, Biblioteka XX vek, Beograd, 2000., 11. </w:t>
      </w:r>
    </w:p>
  </w:footnote>
  <w:footnote w:id="16">
    <w:p w:rsidR="00BC5298" w:rsidRPr="00182AE0" w:rsidRDefault="00BC5298">
      <w:pPr>
        <w:pStyle w:val="FootnoteText"/>
      </w:pPr>
      <w:r>
        <w:rPr>
          <w:rStyle w:val="FootnoteReference"/>
        </w:rPr>
        <w:footnoteRef/>
      </w:r>
      <w:r>
        <w:t xml:space="preserve"> Marija Todorova</w:t>
      </w:r>
      <w:proofErr w:type="gramStart"/>
      <w:r>
        <w:t>, ”</w:t>
      </w:r>
      <w:proofErr w:type="gramEnd"/>
      <w:r>
        <w:t xml:space="preserve">Uvod; balkanizam i orijentalizam: različite kategorije?”, iz </w:t>
      </w:r>
      <w:r>
        <w:rPr>
          <w:i/>
        </w:rPr>
        <w:t>Imaginarni Balkan</w:t>
      </w:r>
      <w:r>
        <w:t>, Biblioteka XX vek, Beograd., 1999., 23.</w:t>
      </w:r>
    </w:p>
  </w:footnote>
  <w:footnote w:id="17">
    <w:p w:rsidR="00BC5298" w:rsidRPr="007103D5" w:rsidRDefault="00BC5298">
      <w:pPr>
        <w:pStyle w:val="FootnoteText"/>
      </w:pPr>
      <w:r>
        <w:rPr>
          <w:rStyle w:val="FootnoteReference"/>
        </w:rPr>
        <w:footnoteRef/>
      </w:r>
      <w:r>
        <w:t xml:space="preserve"> Uporediti </w:t>
      </w:r>
      <w:proofErr w:type="gramStart"/>
      <w:r>
        <w:t>sa</w:t>
      </w:r>
      <w:proofErr w:type="gramEnd"/>
      <w:r>
        <w:t xml:space="preserve">: </w:t>
      </w:r>
      <w:r>
        <w:rPr>
          <w:i/>
        </w:rPr>
        <w:t xml:space="preserve">Imaginarni Balkan. </w:t>
      </w:r>
      <w:proofErr w:type="gramStart"/>
      <w:r>
        <w:rPr>
          <w:i/>
        </w:rPr>
        <w:t>Identitet i sećanje u dugom 19.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veku</w:t>
      </w:r>
      <w:proofErr w:type="gramEnd"/>
      <w:r>
        <w:t>, Istorijski muzej Srbije, Beograd, 2013.</w:t>
      </w:r>
    </w:p>
  </w:footnote>
  <w:footnote w:id="18">
    <w:p w:rsidR="00BC5298" w:rsidRPr="007103D5" w:rsidRDefault="00BC5298">
      <w:pPr>
        <w:pStyle w:val="FootnoteText"/>
      </w:pPr>
      <w:r>
        <w:rPr>
          <w:rStyle w:val="FootnoteReference"/>
        </w:rPr>
        <w:footnoteRef/>
      </w:r>
      <w:r>
        <w:t xml:space="preserve"> Petar Petrović, Dragana Kuručev (eds.), </w:t>
      </w:r>
      <w:r>
        <w:rPr>
          <w:i/>
        </w:rPr>
        <w:t xml:space="preserve">Paja Jovanović. </w:t>
      </w:r>
      <w:proofErr w:type="gramStart"/>
      <w:r>
        <w:rPr>
          <w:i/>
        </w:rPr>
        <w:t>Slike Balkana</w:t>
      </w:r>
      <w:r>
        <w:t>, Natodni mzuej u beogradu, Muzej Grada Beograda, Gradski muzej u Vršcu i Galerija Matice srpske Novi Sad, 2009.</w:t>
      </w:r>
      <w:proofErr w:type="gramEnd"/>
    </w:p>
  </w:footnote>
  <w:footnote w:id="19">
    <w:p w:rsidR="00BC5298" w:rsidRDefault="00BC5298">
      <w:pPr>
        <w:pStyle w:val="FootnoteText"/>
      </w:pPr>
      <w:r>
        <w:rPr>
          <w:rStyle w:val="FootnoteReference"/>
        </w:rPr>
        <w:footnoteRef/>
      </w:r>
      <w:r>
        <w:t xml:space="preserve"> Antun Karman (ed.), </w:t>
      </w:r>
      <w:r>
        <w:rPr>
          <w:i/>
        </w:rPr>
        <w:t>100 godina moderne umjetnosti u Dubrovniku</w:t>
      </w:r>
      <w:r>
        <w:t xml:space="preserve">, Umjetnička galerija, Dubrovnik, 1978. </w:t>
      </w:r>
    </w:p>
  </w:footnote>
  <w:footnote w:id="20">
    <w:p w:rsidR="00BC5298" w:rsidRPr="00657042" w:rsidRDefault="00BC52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Žana Gvozdenović (ed.), </w:t>
      </w:r>
      <w:r>
        <w:rPr>
          <w:i/>
        </w:rPr>
        <w:t>Galerija Petra Dobrovića</w:t>
      </w:r>
      <w:r>
        <w:t>, Galerija Petra Dobrovića, Muzej savremene umetnosti, Beograd, 1989.</w:t>
      </w:r>
      <w:proofErr w:type="gramEnd"/>
    </w:p>
  </w:footnote>
  <w:footnote w:id="21">
    <w:p w:rsidR="00BC5298" w:rsidRDefault="00BC5298">
      <w:pPr>
        <w:pStyle w:val="FootnoteText"/>
      </w:pPr>
      <w:r>
        <w:rPr>
          <w:rStyle w:val="FootnoteReference"/>
        </w:rPr>
        <w:footnoteRef/>
      </w:r>
      <w:r>
        <w:t xml:space="preserve"> Miodrag Kolarević, </w:t>
      </w:r>
      <w:r>
        <w:rPr>
          <w:i/>
        </w:rPr>
        <w:t>Peđa Milosavljević</w:t>
      </w:r>
      <w:r>
        <w:t xml:space="preserve">, IP Zora, Zagreb, 1957.  </w:t>
      </w:r>
    </w:p>
  </w:footnote>
  <w:footnote w:id="22">
    <w:p w:rsidR="00BC5298" w:rsidRPr="00A96FC8" w:rsidRDefault="00BC5298">
      <w:pPr>
        <w:pStyle w:val="FootnoteText"/>
        <w:rPr>
          <w:rFonts w:ascii="Times New Roman" w:hAnsi="Times New Roman" w:cs="Times New Roman"/>
        </w:rPr>
      </w:pPr>
      <w:r w:rsidRPr="00A96FC8">
        <w:rPr>
          <w:rStyle w:val="FootnoteReference"/>
          <w:rFonts w:ascii="Times New Roman" w:hAnsi="Times New Roman" w:cs="Times New Roman"/>
        </w:rPr>
        <w:footnoteRef/>
      </w:r>
      <w:r w:rsidRPr="00A96FC8">
        <w:rPr>
          <w:rFonts w:ascii="Times New Roman" w:hAnsi="Times New Roman" w:cs="Times New Roman"/>
        </w:rPr>
        <w:t xml:space="preserve"> Marija Milinković</w:t>
      </w:r>
      <w:proofErr w:type="gramStart"/>
      <w:r w:rsidRPr="00A96FC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”</w:t>
      </w:r>
      <w:proofErr w:type="gramEnd"/>
      <w:r w:rsidRPr="00A96FC8">
        <w:rPr>
          <w:rFonts w:ascii="Times New Roman" w:hAnsi="Times New Roman" w:cs="Times New Roman"/>
        </w:rPr>
        <w:t>Korisnička praksa arhitekta Nikole Dobrovića: Dubrovački period (1934-1943)</w:t>
      </w:r>
      <w:r>
        <w:rPr>
          <w:rFonts w:ascii="Times New Roman" w:hAnsi="Times New Roman" w:cs="Times New Roman"/>
        </w:rPr>
        <w:t xml:space="preserve">”, </w:t>
      </w:r>
      <w:r w:rsidRPr="00A96FC8">
        <w:rPr>
          <w:rFonts w:ascii="Times New Roman" w:hAnsi="Times New Roman" w:cs="Times New Roman"/>
          <w:i/>
        </w:rPr>
        <w:t xml:space="preserve">Arhitektura i urbanizam </w:t>
      </w:r>
      <w:r>
        <w:rPr>
          <w:rFonts w:ascii="Times New Roman" w:hAnsi="Times New Roman" w:cs="Times New Roman"/>
        </w:rPr>
        <w:t>br. 22-23, Beograd, 2008., 118-120.</w:t>
      </w:r>
    </w:p>
  </w:footnote>
  <w:footnote w:id="23">
    <w:p w:rsidR="00BC5298" w:rsidRPr="00A96FC8" w:rsidRDefault="00BC5298">
      <w:pPr>
        <w:pStyle w:val="FootnoteText"/>
      </w:pPr>
      <w:r>
        <w:rPr>
          <w:rStyle w:val="FootnoteReference"/>
        </w:rPr>
        <w:footnoteRef/>
      </w:r>
      <w:r w:rsidRPr="00A96FC8">
        <w:rPr>
          <w:i/>
        </w:rPr>
        <w:t>Marko Murat</w:t>
      </w:r>
      <w:r>
        <w:t>, Narodni muzej, Beograd, 1969.</w:t>
      </w:r>
    </w:p>
  </w:footnote>
  <w:footnote w:id="24">
    <w:p w:rsidR="00BC5298" w:rsidRPr="00F32EA9" w:rsidRDefault="00BC5298">
      <w:pPr>
        <w:pStyle w:val="FootnoteText"/>
      </w:pPr>
      <w:r>
        <w:rPr>
          <w:rStyle w:val="FootnoteReference"/>
        </w:rPr>
        <w:footnoteRef/>
      </w:r>
      <w:r>
        <w:t xml:space="preserve"> Zlata Bojović, </w:t>
      </w:r>
      <w:r>
        <w:rPr>
          <w:i/>
        </w:rPr>
        <w:t>Stari Dubrovnik u srpskoj književnosti</w:t>
      </w:r>
      <w:r>
        <w:t>, Službeni Glasnik, Beograd, 2010.</w:t>
      </w:r>
    </w:p>
  </w:footnote>
  <w:footnote w:id="25">
    <w:p w:rsidR="00BC5298" w:rsidRDefault="00BC5298">
      <w:pPr>
        <w:pStyle w:val="FootnoteText"/>
      </w:pPr>
      <w:r>
        <w:rPr>
          <w:rStyle w:val="FootnoteReference"/>
        </w:rPr>
        <w:footnoteRef/>
      </w:r>
      <w:r>
        <w:t xml:space="preserve"> Jovan Dučić, ”Sunce”, iz Bogdan Popović (ed.), </w:t>
      </w:r>
      <w:r>
        <w:rPr>
          <w:i/>
        </w:rPr>
        <w:t>Antologija novije srpske lirike</w:t>
      </w:r>
      <w:r>
        <w:t xml:space="preserve">, S.V. cvijanović, Beograd, 1912., 161. </w:t>
      </w:r>
    </w:p>
  </w:footnote>
  <w:footnote w:id="26">
    <w:p w:rsidR="00BC5298" w:rsidRDefault="00BC5298">
      <w:pPr>
        <w:pStyle w:val="FootnoteText"/>
      </w:pPr>
      <w:r>
        <w:rPr>
          <w:rStyle w:val="FootnoteReference"/>
        </w:rPr>
        <w:footnoteRef/>
      </w:r>
      <w:r>
        <w:t xml:space="preserve"> Jovan Dučić</w:t>
      </w:r>
      <w:proofErr w:type="gramStart"/>
      <w:r>
        <w:t>, ”</w:t>
      </w:r>
      <w:proofErr w:type="gramEnd"/>
      <w:r>
        <w:t>Sunce”, 162.</w:t>
      </w:r>
    </w:p>
  </w:footnote>
  <w:footnote w:id="27">
    <w:p w:rsidR="00BC5298" w:rsidRPr="00693132" w:rsidRDefault="00BC5298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rPr>
          <w:lang w:val="hr-HR"/>
        </w:rPr>
        <w:t xml:space="preserve">Jelene J. Dimitrijević </w:t>
      </w:r>
      <w:r>
        <w:rPr>
          <w:i/>
          <w:lang w:val="hr-HR"/>
        </w:rPr>
        <w:t>Pisma iz Niša o haremim</w:t>
      </w:r>
      <w:r w:rsidRPr="00693132">
        <w:rPr>
          <w:rFonts w:ascii="Times New Roman" w:hAnsi="Times New Roman" w:cs="Times New Roman"/>
          <w:i/>
          <w:lang w:val="hr-HR"/>
        </w:rPr>
        <w:t>a</w:t>
      </w:r>
      <w:r w:rsidRPr="00693132">
        <w:rPr>
          <w:rFonts w:ascii="Times New Roman" w:hAnsi="Times New Roman" w:cs="Times New Roman"/>
          <w:lang w:val="hr-HR"/>
        </w:rPr>
        <w:t xml:space="preserve">, </w:t>
      </w:r>
      <w:r w:rsidRPr="00693132">
        <w:rPr>
          <w:rFonts w:ascii="Times New Roman" w:hAnsi="Times New Roman" w:cs="Times New Roman"/>
        </w:rPr>
        <w:t xml:space="preserve">Parna radikalna štamparija, </w:t>
      </w:r>
      <w:r>
        <w:rPr>
          <w:rFonts w:ascii="Times New Roman" w:hAnsi="Times New Roman" w:cs="Times New Roman"/>
        </w:rPr>
        <w:t xml:space="preserve">Beograd, </w:t>
      </w:r>
      <w:r w:rsidRPr="00693132">
        <w:rPr>
          <w:rFonts w:ascii="Times New Roman" w:hAnsi="Times New Roman" w:cs="Times New Roman"/>
        </w:rPr>
        <w:t>1897</w:t>
      </w:r>
      <w:r>
        <w:rPr>
          <w:rFonts w:ascii="Times New Roman" w:hAnsi="Times New Roman" w:cs="Times New Roman"/>
        </w:rPr>
        <w:t>. Uporedi: Svetlana Slapšak</w:t>
      </w:r>
      <w:proofErr w:type="gramStart"/>
      <w:r>
        <w:rPr>
          <w:rFonts w:ascii="Times New Roman" w:hAnsi="Times New Roman" w:cs="Times New Roman"/>
        </w:rPr>
        <w:t>, ”</w:t>
      </w:r>
      <w:proofErr w:type="gramEnd"/>
      <w:r>
        <w:rPr>
          <w:rFonts w:ascii="Times New Roman" w:hAnsi="Times New Roman" w:cs="Times New Roman"/>
        </w:rPr>
        <w:t xml:space="preserve">Haremi, noamdi: Jelena Dimitrijević”, </w:t>
      </w:r>
      <w:r>
        <w:rPr>
          <w:rFonts w:ascii="Times New Roman" w:hAnsi="Times New Roman" w:cs="Times New Roman"/>
          <w:i/>
        </w:rPr>
        <w:t>Profemiuna</w:t>
      </w:r>
      <w:r>
        <w:rPr>
          <w:rFonts w:ascii="Times New Roman" w:hAnsi="Times New Roman" w:cs="Times New Roman"/>
        </w:rPr>
        <w:t>, br. 15-16, Beograd, 1998., 137-149.</w:t>
      </w:r>
    </w:p>
  </w:footnote>
  <w:footnote w:id="28">
    <w:p w:rsidR="00BC5298" w:rsidRPr="00657DBE" w:rsidRDefault="00BC5298" w:rsidP="00353F9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657DBE">
        <w:rPr>
          <w:rStyle w:val="FootnoteReference"/>
          <w:sz w:val="20"/>
          <w:szCs w:val="20"/>
        </w:rPr>
        <w:footnoteRef/>
      </w:r>
      <w:r w:rsidRPr="00657DBE">
        <w:rPr>
          <w:sz w:val="20"/>
          <w:szCs w:val="20"/>
        </w:rPr>
        <w:t xml:space="preserve"> Isa Blumi</w:t>
      </w:r>
      <w:proofErr w:type="gramStart"/>
      <w:r w:rsidRPr="00657DBE">
        <w:rPr>
          <w:sz w:val="20"/>
          <w:szCs w:val="20"/>
        </w:rPr>
        <w:t>, ”</w:t>
      </w:r>
      <w:proofErr w:type="gramEnd"/>
      <w:r w:rsidRPr="00657DBE">
        <w:rPr>
          <w:sz w:val="20"/>
          <w:szCs w:val="20"/>
        </w:rPr>
        <w:t xml:space="preserve">Repositioning Agency and the Forces of Change”, iz </w:t>
      </w:r>
      <w:r w:rsidRPr="00657DBE">
        <w:rPr>
          <w:i/>
          <w:sz w:val="20"/>
          <w:szCs w:val="20"/>
        </w:rPr>
        <w:t>Reinstating the Ottomans. Alternative Balkan Moidernities, 1800-1912</w:t>
      </w:r>
      <w:r w:rsidRPr="00657DBE">
        <w:rPr>
          <w:sz w:val="20"/>
          <w:szCs w:val="20"/>
        </w:rPr>
        <w:t xml:space="preserve">, Palagrave, New York, 2011., </w:t>
      </w:r>
      <w:r>
        <w:rPr>
          <w:sz w:val="20"/>
          <w:szCs w:val="20"/>
        </w:rPr>
        <w:t>63-94</w:t>
      </w:r>
    </w:p>
  </w:footnote>
  <w:footnote w:id="29">
    <w:p w:rsidR="00BC5298" w:rsidRPr="00717E2B" w:rsidRDefault="00BC5298">
      <w:pPr>
        <w:pStyle w:val="FootnoteText"/>
      </w:pPr>
      <w:r>
        <w:rPr>
          <w:rStyle w:val="FootnoteReference"/>
        </w:rPr>
        <w:footnoteRef/>
      </w:r>
      <w:r>
        <w:t xml:space="preserve"> Michael E. Meeker,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Nation of Empire. </w:t>
      </w:r>
      <w:proofErr w:type="gramStart"/>
      <w:r>
        <w:rPr>
          <w:i/>
        </w:rPr>
        <w:t>The Ottoman Legacy of Turkish Modernity</w:t>
      </w:r>
      <w:r>
        <w:t>, University of California Press, Berkeley, 2001.</w:t>
      </w:r>
      <w:proofErr w:type="gramEnd"/>
    </w:p>
  </w:footnote>
  <w:footnote w:id="30">
    <w:p w:rsidR="00BC5298" w:rsidRPr="00923794" w:rsidRDefault="00BC5298">
      <w:pPr>
        <w:pStyle w:val="FootnoteText"/>
      </w:pPr>
      <w:r>
        <w:rPr>
          <w:rStyle w:val="FootnoteReference"/>
        </w:rPr>
        <w:footnoteRef/>
      </w:r>
      <w:r>
        <w:t xml:space="preserve"> Holm Zundhausen</w:t>
      </w:r>
      <w:proofErr w:type="gramStart"/>
      <w:r>
        <w:t>, ”</w:t>
      </w:r>
      <w:proofErr w:type="gramEnd"/>
      <w:r>
        <w:t xml:space="preserve">Od Svinjskog rata do balkanskih ratova (1906-1913)”, iz </w:t>
      </w:r>
      <w:r>
        <w:rPr>
          <w:i/>
        </w:rPr>
        <w:t xml:space="preserve">Istorija Srbije od 19. </w:t>
      </w:r>
      <w:proofErr w:type="gramStart"/>
      <w:r>
        <w:rPr>
          <w:i/>
        </w:rPr>
        <w:t>do</w:t>
      </w:r>
      <w:proofErr w:type="gramEnd"/>
      <w:r>
        <w:rPr>
          <w:i/>
        </w:rPr>
        <w:t xml:space="preserve"> 20. </w:t>
      </w:r>
      <w:proofErr w:type="gramStart"/>
      <w:r>
        <w:rPr>
          <w:i/>
        </w:rPr>
        <w:t>veka</w:t>
      </w:r>
      <w:proofErr w:type="gramEnd"/>
      <w:r w:rsidRPr="00923794">
        <w:t>, Clio, Beograd, 2009.,</w:t>
      </w:r>
      <w:r>
        <w:t>235-236.</w:t>
      </w:r>
    </w:p>
  </w:footnote>
  <w:footnote w:id="31">
    <w:p w:rsidR="00BC5298" w:rsidRPr="00E91CBD" w:rsidRDefault="00BC5298" w:rsidP="00021A6D">
      <w:pPr>
        <w:pStyle w:val="FootnoteText"/>
        <w:rPr>
          <w:lang w:val="it-IT"/>
        </w:rPr>
      </w:pPr>
      <w:r w:rsidRPr="00E91CBD">
        <w:rPr>
          <w:vertAlign w:val="superscript"/>
        </w:rPr>
        <w:footnoteRef/>
      </w:r>
      <w:r w:rsidRPr="00E91CBD">
        <w:t> </w:t>
      </w:r>
      <w:r w:rsidRPr="00E91CBD">
        <w:rPr>
          <w:lang w:val="it-IT"/>
        </w:rPr>
        <w:t xml:space="preserve">Dimitrije Boarov, </w:t>
      </w:r>
      <w:r w:rsidRPr="00E91CBD">
        <w:rPr>
          <w:i/>
          <w:iCs/>
          <w:lang w:val="it-IT"/>
        </w:rPr>
        <w:t>Politička istorija Vojvodine: u trideset i tri priloga,</w:t>
      </w:r>
      <w:r w:rsidRPr="00E91CBD">
        <w:rPr>
          <w:lang w:val="it-IT"/>
        </w:rPr>
        <w:t xml:space="preserve"> Europanon consulting, Novi Sad, 2001.</w:t>
      </w:r>
    </w:p>
  </w:footnote>
  <w:footnote w:id="32">
    <w:p w:rsidR="00BC5298" w:rsidRPr="00E91CBD" w:rsidRDefault="00BC5298" w:rsidP="00021A6D">
      <w:pPr>
        <w:pStyle w:val="FootnoteText"/>
      </w:pPr>
      <w:r w:rsidRPr="00E91CBD">
        <w:rPr>
          <w:vertAlign w:val="superscript"/>
        </w:rPr>
        <w:footnoteRef/>
      </w:r>
      <w:r w:rsidRPr="00E91CBD">
        <w:t> </w:t>
      </w:r>
      <w:r w:rsidRPr="00E91CBD">
        <w:t xml:space="preserve">Leslie C. Tihany, “The Baranya Republic and The Treaty of Trianon” i Ormos Mária, “The Hungarian Soviet Republic and Intervention by the Entente”, iz: Király K. Béla, Pásztor Péter, Ivan Sanders (eds.), </w:t>
      </w:r>
      <w:r w:rsidRPr="00E91CBD">
        <w:rPr>
          <w:i/>
          <w:iCs/>
        </w:rPr>
        <w:t>War and Society in East Central Europe</w:t>
      </w:r>
      <w:r w:rsidRPr="00E91CBD">
        <w:t xml:space="preserve">,Vol. VI </w:t>
      </w:r>
      <w:r w:rsidRPr="00E91CBD">
        <w:rPr>
          <w:i/>
          <w:iCs/>
        </w:rPr>
        <w:t>Essays on World War I: Total War and Peacemaking, A Case Study on Trianon</w:t>
      </w:r>
      <w:r w:rsidRPr="00E91CBD">
        <w:t xml:space="preserve">, http://www.hungarian-history.hu/lib/tria/tra00.htm;Dimitrije Boarov, “Trijanonski ugovor”, iz: Dimitrije Boarov, </w:t>
      </w:r>
      <w:r w:rsidRPr="00E91CBD">
        <w:rPr>
          <w:i/>
          <w:iCs/>
        </w:rPr>
        <w:t>Politička istorija Vojvodine: u trideset i tri priloga</w:t>
      </w:r>
      <w:r w:rsidRPr="00E91CBD">
        <w:t>, Europanon consulting, Novi Sad, 2001, str.113–118.</w:t>
      </w:r>
    </w:p>
  </w:footnote>
  <w:footnote w:id="33">
    <w:p w:rsidR="00BC5298" w:rsidRPr="00E91CBD" w:rsidRDefault="00BC5298" w:rsidP="00021A6D">
      <w:pPr>
        <w:pStyle w:val="footnotes10-99"/>
        <w:spacing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E91CBD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E91CBD">
        <w:rPr>
          <w:rFonts w:ascii="Times New Roman" w:hAnsi="Times New Roman" w:cs="Times New Roman"/>
          <w:sz w:val="20"/>
          <w:szCs w:val="20"/>
        </w:rPr>
        <w:t> </w:t>
      </w:r>
      <w:r w:rsidRPr="00E91CBD">
        <w:rPr>
          <w:rFonts w:ascii="Times New Roman" w:hAnsi="Times New Roman" w:cs="Times New Roman"/>
          <w:sz w:val="20"/>
          <w:szCs w:val="20"/>
        </w:rPr>
        <w:t xml:space="preserve">Petar Dobrović, “Uprava u Baranji”, </w:t>
      </w:r>
      <w:r w:rsidRPr="00E91CBD">
        <w:rPr>
          <w:rFonts w:ascii="Times New Roman" w:hAnsi="Times New Roman" w:cs="Times New Roman"/>
          <w:i/>
          <w:iCs/>
          <w:sz w:val="20"/>
          <w:szCs w:val="20"/>
        </w:rPr>
        <w:t xml:space="preserve">Jedinstvo, </w:t>
      </w:r>
      <w:r w:rsidRPr="00E91CBD">
        <w:rPr>
          <w:rFonts w:ascii="Times New Roman" w:hAnsi="Times New Roman" w:cs="Times New Roman"/>
          <w:sz w:val="20"/>
          <w:szCs w:val="20"/>
        </w:rPr>
        <w:t xml:space="preserve">Novi Sad, 7. </w:t>
      </w:r>
      <w:proofErr w:type="gramStart"/>
      <w:r w:rsidRPr="00E91CBD">
        <w:rPr>
          <w:rFonts w:ascii="Times New Roman" w:hAnsi="Times New Roman" w:cs="Times New Roman"/>
          <w:sz w:val="20"/>
          <w:szCs w:val="20"/>
        </w:rPr>
        <w:t>novembar</w:t>
      </w:r>
      <w:proofErr w:type="gramEnd"/>
      <w:r w:rsidRPr="00E91CBD">
        <w:rPr>
          <w:rFonts w:ascii="Times New Roman" w:hAnsi="Times New Roman" w:cs="Times New Roman"/>
          <w:sz w:val="20"/>
          <w:szCs w:val="20"/>
        </w:rPr>
        <w:t xml:space="preserve"> 1919, 145, 1; i Petar Dobrović, “Uprava u Baranji”, </w:t>
      </w:r>
      <w:r w:rsidRPr="00E91CBD">
        <w:rPr>
          <w:rFonts w:ascii="Times New Roman" w:hAnsi="Times New Roman" w:cs="Times New Roman"/>
          <w:i/>
          <w:iCs/>
          <w:sz w:val="20"/>
          <w:szCs w:val="20"/>
        </w:rPr>
        <w:t>Jedinstvo</w:t>
      </w:r>
      <w:r w:rsidRPr="00E91CBD">
        <w:rPr>
          <w:rFonts w:ascii="Times New Roman" w:hAnsi="Times New Roman" w:cs="Times New Roman"/>
          <w:sz w:val="20"/>
          <w:szCs w:val="20"/>
        </w:rPr>
        <w:t xml:space="preserve">, Novi Sad, 20. </w:t>
      </w:r>
      <w:proofErr w:type="gramStart"/>
      <w:r w:rsidRPr="00E91CBD">
        <w:rPr>
          <w:rFonts w:ascii="Times New Roman" w:hAnsi="Times New Roman" w:cs="Times New Roman"/>
          <w:sz w:val="20"/>
          <w:szCs w:val="20"/>
        </w:rPr>
        <w:t>novembar</w:t>
      </w:r>
      <w:proofErr w:type="gramEnd"/>
      <w:r w:rsidRPr="00E91CBD">
        <w:rPr>
          <w:rFonts w:ascii="Times New Roman" w:hAnsi="Times New Roman" w:cs="Times New Roman"/>
          <w:sz w:val="20"/>
          <w:szCs w:val="20"/>
        </w:rPr>
        <w:t xml:space="preserve"> 1919, 155, 1. Ponovo objavljeno u: Olga Dobrović (ed.), </w:t>
      </w:r>
      <w:r w:rsidRPr="00E91CBD">
        <w:rPr>
          <w:rFonts w:ascii="Times New Roman" w:hAnsi="Times New Roman" w:cs="Times New Roman"/>
          <w:i/>
          <w:iCs/>
          <w:sz w:val="20"/>
          <w:szCs w:val="20"/>
        </w:rPr>
        <w:t>Dokumentacija o stvaralaštvu Petra Dobrovića III, Likovne kritike, intervjui, politički članci, pisma</w:t>
      </w:r>
      <w:r w:rsidRPr="00E91CBD">
        <w:rPr>
          <w:rFonts w:ascii="Times New Roman" w:hAnsi="Times New Roman" w:cs="Times New Roman"/>
          <w:sz w:val="20"/>
          <w:szCs w:val="20"/>
        </w:rPr>
        <w:t>, Galerija Matice srpske, Novi Sad, 2002, str. 109–113 i 114–119.</w:t>
      </w:r>
    </w:p>
  </w:footnote>
  <w:footnote w:id="34">
    <w:p w:rsidR="00BC5298" w:rsidRPr="00E91CBD" w:rsidRDefault="00BC5298" w:rsidP="00021A6D">
      <w:pPr>
        <w:pStyle w:val="footnotes10-99"/>
        <w:spacing w:line="240" w:lineRule="auto"/>
        <w:ind w:left="0" w:firstLine="0"/>
        <w:rPr>
          <w:rFonts w:ascii="Times New Roman" w:hAnsi="Times New Roman" w:cs="Times New Roman"/>
          <w:sz w:val="20"/>
          <w:szCs w:val="20"/>
          <w:lang w:val="pl-PL"/>
        </w:rPr>
      </w:pPr>
      <w:r w:rsidRPr="00E91CBD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E91CBD">
        <w:rPr>
          <w:rFonts w:ascii="Times New Roman" w:hAnsi="Times New Roman" w:cs="Times New Roman"/>
          <w:sz w:val="20"/>
          <w:szCs w:val="20"/>
        </w:rPr>
        <w:t> </w:t>
      </w:r>
      <w:r w:rsidRPr="00E91CBD">
        <w:rPr>
          <w:rFonts w:ascii="Times New Roman" w:hAnsi="Times New Roman" w:cs="Times New Roman"/>
          <w:sz w:val="20"/>
          <w:szCs w:val="20"/>
          <w:lang w:val="pl-PL"/>
        </w:rPr>
        <w:t xml:space="preserve">Ivan Meštrović, “Propast Austro-Ugarske monarhije”, iz </w:t>
      </w:r>
      <w:r w:rsidRPr="00E91CBD">
        <w:rPr>
          <w:rFonts w:ascii="Times New Roman" w:hAnsi="Times New Roman" w:cs="Times New Roman"/>
          <w:i/>
          <w:iCs/>
          <w:sz w:val="20"/>
          <w:szCs w:val="20"/>
          <w:lang w:val="pl-PL"/>
        </w:rPr>
        <w:t>Uspomene na političke ljude i događaje</w:t>
      </w:r>
      <w:r w:rsidRPr="00E91CBD">
        <w:rPr>
          <w:rFonts w:ascii="Times New Roman" w:hAnsi="Times New Roman" w:cs="Times New Roman"/>
          <w:sz w:val="20"/>
          <w:szCs w:val="20"/>
          <w:lang w:val="pl-PL"/>
        </w:rPr>
        <w:t>, Matica hrvatska, Zagreb, 1969, str. 99–102.</w:t>
      </w:r>
    </w:p>
  </w:footnote>
  <w:footnote w:id="35">
    <w:p w:rsidR="00E14A9D" w:rsidRPr="00E14A9D" w:rsidRDefault="00E14A9D">
      <w:pPr>
        <w:pStyle w:val="FootnoteText"/>
      </w:pPr>
      <w:r>
        <w:rPr>
          <w:rStyle w:val="FootnoteReference"/>
        </w:rPr>
        <w:footnoteRef/>
      </w:r>
      <w:r>
        <w:t xml:space="preserve"> Uporediti, </w:t>
      </w:r>
      <w:proofErr w:type="gramStart"/>
      <w:r>
        <w:t>na</w:t>
      </w:r>
      <w:proofErr w:type="gramEnd"/>
      <w:r>
        <w:t xml:space="preserve"> primer, sa Dragana Kuručev (ed.), </w:t>
      </w:r>
      <w:r>
        <w:rPr>
          <w:i/>
        </w:rPr>
        <w:t>Portreti iz zbirke Gradskog muzeja Vršac</w:t>
      </w:r>
      <w:r>
        <w:t>, Gradski muzej, Vršac, 2008.</w:t>
      </w:r>
    </w:p>
  </w:footnote>
  <w:footnote w:id="36">
    <w:p w:rsidR="00BC5298" w:rsidRPr="00ED2E23" w:rsidRDefault="00BC5298" w:rsidP="0082265D">
      <w:pPr>
        <w:pStyle w:val="FootnoteText"/>
        <w:rPr>
          <w:rFonts w:ascii="Times New Roman" w:hAnsi="Times New Roman" w:cs="Times New Roman"/>
          <w:lang w:val="sr-Latn-CS"/>
        </w:rPr>
      </w:pPr>
      <w:r w:rsidRPr="00ED2E23">
        <w:rPr>
          <w:rStyle w:val="FootnoteReference"/>
          <w:rFonts w:ascii="Times New Roman" w:hAnsi="Times New Roman" w:cs="Times New Roman"/>
        </w:rPr>
        <w:footnoteRef/>
      </w:r>
      <w:r w:rsidRPr="00ED2E23">
        <w:rPr>
          <w:rFonts w:ascii="Times New Roman" w:hAnsi="Times New Roman" w:cs="Times New Roman"/>
        </w:rPr>
        <w:t xml:space="preserve"> Holm Zundhausen, </w:t>
      </w:r>
      <w:r w:rsidRPr="00ED2E23">
        <w:rPr>
          <w:rFonts w:ascii="Times New Roman" w:hAnsi="Times New Roman" w:cs="Times New Roman"/>
          <w:i/>
        </w:rPr>
        <w:t xml:space="preserve">Istorija Srbije </w:t>
      </w:r>
      <w:proofErr w:type="gramStart"/>
      <w:r w:rsidRPr="00ED2E23">
        <w:rPr>
          <w:rFonts w:ascii="Times New Roman" w:hAnsi="Times New Roman" w:cs="Times New Roman"/>
          <w:i/>
        </w:rPr>
        <w:t>od</w:t>
      </w:r>
      <w:proofErr w:type="gramEnd"/>
      <w:r w:rsidRPr="00ED2E23">
        <w:rPr>
          <w:rFonts w:ascii="Times New Roman" w:hAnsi="Times New Roman" w:cs="Times New Roman"/>
          <w:i/>
        </w:rPr>
        <w:t xml:space="preserve"> 19. </w:t>
      </w:r>
      <w:proofErr w:type="gramStart"/>
      <w:r w:rsidRPr="00ED2E23">
        <w:rPr>
          <w:rFonts w:ascii="Times New Roman" w:hAnsi="Times New Roman" w:cs="Times New Roman"/>
          <w:i/>
        </w:rPr>
        <w:t>do</w:t>
      </w:r>
      <w:proofErr w:type="gramEnd"/>
      <w:r w:rsidRPr="00ED2E23">
        <w:rPr>
          <w:rFonts w:ascii="Times New Roman" w:hAnsi="Times New Roman" w:cs="Times New Roman"/>
          <w:i/>
        </w:rPr>
        <w:t xml:space="preserve"> 21. </w:t>
      </w:r>
      <w:proofErr w:type="gramStart"/>
      <w:r w:rsidRPr="00ED2E23">
        <w:rPr>
          <w:rFonts w:ascii="Times New Roman" w:hAnsi="Times New Roman" w:cs="Times New Roman"/>
          <w:i/>
        </w:rPr>
        <w:t>veka</w:t>
      </w:r>
      <w:proofErr w:type="gramEnd"/>
      <w:r w:rsidRPr="00ED2E23">
        <w:rPr>
          <w:rFonts w:ascii="Times New Roman" w:hAnsi="Times New Roman" w:cs="Times New Roman"/>
        </w:rPr>
        <w:t>, Clio, Beograd, 2007.</w:t>
      </w:r>
    </w:p>
  </w:footnote>
  <w:footnote w:id="37">
    <w:p w:rsidR="00BC5298" w:rsidRPr="00ED2E23" w:rsidRDefault="00BC5298" w:rsidP="0082265D">
      <w:pPr>
        <w:rPr>
          <w:sz w:val="20"/>
          <w:szCs w:val="20"/>
          <w:lang w:val="sr-Latn-CS"/>
        </w:rPr>
      </w:pPr>
      <w:r w:rsidRPr="00ED2E23">
        <w:rPr>
          <w:rStyle w:val="FootnoteReference"/>
          <w:sz w:val="20"/>
          <w:szCs w:val="20"/>
        </w:rPr>
        <w:footnoteRef/>
      </w:r>
      <w:r w:rsidRPr="009C0923">
        <w:rPr>
          <w:sz w:val="20"/>
          <w:szCs w:val="20"/>
          <w:lang w:val="sr-Latn-CS"/>
        </w:rPr>
        <w:t xml:space="preserve"> </w:t>
      </w:r>
      <w:r w:rsidRPr="009C0923">
        <w:rPr>
          <w:sz w:val="20"/>
          <w:szCs w:val="20"/>
          <w:lang w:val="sr-Latn-CS"/>
        </w:rPr>
        <w:t xml:space="preserve">Ljubodrag Dimić, </w:t>
      </w:r>
      <w:r w:rsidRPr="00EE598D">
        <w:rPr>
          <w:i/>
          <w:sz w:val="20"/>
          <w:szCs w:val="20"/>
          <w:lang w:val="sr-Latn-CS"/>
        </w:rPr>
        <w:t>Kulturna politika u Kraljevini Jugoslavij 1918-1941 /  Prvi deo: društvo i država</w:t>
      </w:r>
      <w:r w:rsidRPr="009C0923">
        <w:rPr>
          <w:sz w:val="20"/>
          <w:szCs w:val="20"/>
          <w:lang w:val="sr-Latn-CS"/>
        </w:rPr>
        <w:t>, Stubovi kulture, Beograd, 1996; Ljubodrag Dimić, Kulturna politika u Kraljevini Jugoslavij 1918-1941 /  Drugi deo: škola i crkva, Stubovi kulture, Beograd, 1997; Ljubodrag Dimić, Kulturna politika u Kraljevini Jugoslavij 1918-1941 /  Treći deo: politika i stvaralaštvo, Stubovi kulture, Beograd, 1997.</w:t>
      </w:r>
    </w:p>
  </w:footnote>
  <w:footnote w:id="38">
    <w:p w:rsidR="00BC5298" w:rsidRPr="009C0923" w:rsidRDefault="00BC5298" w:rsidP="0082265D">
      <w:pPr>
        <w:rPr>
          <w:i/>
          <w:iCs/>
          <w:color w:val="000000"/>
          <w:sz w:val="20"/>
          <w:szCs w:val="20"/>
          <w:lang w:val="sr-Latn-CS"/>
        </w:rPr>
      </w:pPr>
      <w:r w:rsidRPr="00ED2E23">
        <w:rPr>
          <w:rStyle w:val="FootnoteReference"/>
          <w:sz w:val="20"/>
          <w:szCs w:val="20"/>
        </w:rPr>
        <w:footnoteRef/>
      </w:r>
      <w:r w:rsidRPr="009C0923">
        <w:rPr>
          <w:sz w:val="20"/>
          <w:szCs w:val="20"/>
          <w:lang w:val="sr-Latn-CS"/>
        </w:rPr>
        <w:t xml:space="preserve"> </w:t>
      </w:r>
      <w:r w:rsidRPr="009C0923">
        <w:rPr>
          <w:sz w:val="20"/>
          <w:szCs w:val="20"/>
          <w:lang w:val="sr-Latn-CS"/>
        </w:rPr>
        <w:t xml:space="preserve">Latinka Perović, Marija Obradović, Dubravka Stojanović (eds), </w:t>
      </w:r>
      <w:r w:rsidRPr="009C0923">
        <w:rPr>
          <w:i/>
          <w:iCs/>
          <w:sz w:val="20"/>
          <w:szCs w:val="20"/>
          <w:lang w:val="sr-Latn-CS"/>
        </w:rPr>
        <w:t xml:space="preserve">Srbija u modernizacijskim procesima XX veka –  naučni skup, </w:t>
      </w:r>
      <w:r w:rsidRPr="009C0923">
        <w:rPr>
          <w:sz w:val="20"/>
          <w:szCs w:val="20"/>
          <w:lang w:val="sr-Latn-CS"/>
        </w:rPr>
        <w:t xml:space="preserve">Institut za noviju istoriju Srbije, </w:t>
      </w:r>
      <w:r w:rsidRPr="009C0923">
        <w:rPr>
          <w:iCs/>
          <w:sz w:val="20"/>
          <w:szCs w:val="20"/>
          <w:lang w:val="sr-Latn-CS"/>
        </w:rPr>
        <w:t>Beograd, 1994.</w:t>
      </w:r>
    </w:p>
  </w:footnote>
  <w:footnote w:id="39">
    <w:p w:rsidR="00BC5298" w:rsidRPr="00ED2E23" w:rsidRDefault="00BC5298" w:rsidP="0082265D">
      <w:pPr>
        <w:rPr>
          <w:color w:val="000000"/>
          <w:sz w:val="20"/>
          <w:szCs w:val="20"/>
          <w:lang w:val="en-GB"/>
        </w:rPr>
      </w:pPr>
      <w:r w:rsidRPr="00ED2E23">
        <w:rPr>
          <w:rStyle w:val="FootnoteReference"/>
          <w:sz w:val="20"/>
          <w:szCs w:val="20"/>
        </w:rPr>
        <w:footnoteRef/>
      </w:r>
      <w:r w:rsidRPr="00ED2E23">
        <w:rPr>
          <w:i/>
          <w:sz w:val="20"/>
          <w:szCs w:val="20"/>
          <w:lang w:val="en-GB"/>
        </w:rPr>
        <w:t xml:space="preserve">Ekspresionizem in nova stvarnost </w:t>
      </w:r>
      <w:proofErr w:type="gramStart"/>
      <w:r w:rsidRPr="00ED2E23">
        <w:rPr>
          <w:i/>
          <w:sz w:val="20"/>
          <w:szCs w:val="20"/>
          <w:lang w:val="en-GB"/>
        </w:rPr>
        <w:t>na</w:t>
      </w:r>
      <w:proofErr w:type="gramEnd"/>
      <w:r w:rsidRPr="00ED2E23">
        <w:rPr>
          <w:i/>
          <w:sz w:val="20"/>
          <w:szCs w:val="20"/>
          <w:lang w:val="en-GB"/>
        </w:rPr>
        <w:t xml:space="preserve"> slovenskem</w:t>
      </w:r>
      <w:r w:rsidRPr="00ED2E23">
        <w:rPr>
          <w:sz w:val="20"/>
          <w:szCs w:val="20"/>
          <w:lang w:val="en-GB"/>
        </w:rPr>
        <w:t>, Moderna galerija, Ljubljana, 1986.</w:t>
      </w:r>
    </w:p>
  </w:footnote>
  <w:footnote w:id="40">
    <w:p w:rsidR="00BC5298" w:rsidRPr="00ED2E23" w:rsidRDefault="00BC5298">
      <w:pPr>
        <w:pStyle w:val="FootnoteText"/>
        <w:rPr>
          <w:rFonts w:ascii="Times New Roman" w:hAnsi="Times New Roman" w:cs="Times New Roman"/>
          <w:lang w:val="sr-Latn-CS"/>
        </w:rPr>
      </w:pPr>
      <w:r w:rsidRPr="00ED2E23">
        <w:rPr>
          <w:rStyle w:val="FootnoteReference"/>
          <w:rFonts w:ascii="Times New Roman" w:hAnsi="Times New Roman" w:cs="Times New Roman"/>
        </w:rPr>
        <w:footnoteRef/>
      </w:r>
      <w:r w:rsidRPr="00ED2E23">
        <w:rPr>
          <w:rFonts w:ascii="Times New Roman" w:hAnsi="Times New Roman" w:cs="Times New Roman"/>
        </w:rPr>
        <w:t xml:space="preserve"> Grgo Gamulin, </w:t>
      </w:r>
      <w:r w:rsidRPr="00ED2E23">
        <w:rPr>
          <w:rFonts w:ascii="Times New Roman" w:hAnsi="Times New Roman" w:cs="Times New Roman"/>
          <w:i/>
        </w:rPr>
        <w:t>Hrvatsko slikasrtvo XX. Stoljeća</w:t>
      </w:r>
      <w:r w:rsidRPr="00ED2E23">
        <w:rPr>
          <w:rFonts w:ascii="Times New Roman" w:hAnsi="Times New Roman" w:cs="Times New Roman"/>
        </w:rPr>
        <w:t>, Naprijed, Zagreb, 1987.</w:t>
      </w:r>
    </w:p>
  </w:footnote>
  <w:footnote w:id="41">
    <w:p w:rsidR="00BC5298" w:rsidRPr="00ED2E23" w:rsidRDefault="00BC5298" w:rsidP="0082265D">
      <w:pPr>
        <w:rPr>
          <w:sz w:val="20"/>
          <w:szCs w:val="20"/>
          <w:lang w:val="sr-Latn-CS"/>
        </w:rPr>
      </w:pPr>
      <w:r w:rsidRPr="00ED2E23">
        <w:rPr>
          <w:rStyle w:val="FootnoteReference"/>
          <w:sz w:val="20"/>
          <w:szCs w:val="20"/>
        </w:rPr>
        <w:footnoteRef/>
      </w:r>
      <w:r w:rsidRPr="00ED2E23">
        <w:rPr>
          <w:sz w:val="20"/>
          <w:szCs w:val="20"/>
          <w:lang w:val="sr-Latn-CS"/>
        </w:rPr>
        <w:t xml:space="preserve">Bela Duranci (ed), </w:t>
      </w:r>
      <w:r w:rsidRPr="00ED2E23">
        <w:rPr>
          <w:i/>
          <w:sz w:val="20"/>
          <w:szCs w:val="20"/>
          <w:lang w:val="sr-Latn-CS"/>
        </w:rPr>
        <w:t>Likovno stvaralaštvo Mađara u Vojvodini 1830–1930</w:t>
      </w:r>
      <w:r w:rsidRPr="00ED2E23">
        <w:rPr>
          <w:sz w:val="20"/>
          <w:szCs w:val="20"/>
          <w:lang w:val="sr-Latn-CS"/>
        </w:rPr>
        <w:t xml:space="preserve">, Gradski muzej, Subotica, 1973; Kirimi Kisdéginé (ed.), </w:t>
      </w:r>
      <w:r w:rsidRPr="00ED2E23">
        <w:rPr>
          <w:i/>
          <w:sz w:val="20"/>
          <w:szCs w:val="20"/>
          <w:lang w:val="sr-Latn-CS"/>
        </w:rPr>
        <w:t>Počeci mađarske savremene umetnosti – Slikarska kolonija u Nađbanji</w:t>
      </w:r>
      <w:r w:rsidRPr="00ED2E23">
        <w:rPr>
          <w:sz w:val="20"/>
          <w:szCs w:val="20"/>
          <w:lang w:val="sr-Latn-CS"/>
        </w:rPr>
        <w:t xml:space="preserve">, Muzej savremene umetnosti, Beograd, 1975;  Imre Bori, </w:t>
      </w:r>
      <w:r w:rsidRPr="00ED2E23">
        <w:rPr>
          <w:i/>
          <w:sz w:val="20"/>
          <w:szCs w:val="20"/>
          <w:lang w:val="sr-Latn-CS"/>
        </w:rPr>
        <w:t>Književnost vojvođanskih Mađara</w:t>
      </w:r>
      <w:r w:rsidRPr="00ED2E23">
        <w:rPr>
          <w:sz w:val="20"/>
          <w:szCs w:val="20"/>
          <w:lang w:val="sr-Latn-CS"/>
        </w:rPr>
        <w:t>,</w:t>
      </w:r>
      <w:r>
        <w:rPr>
          <w:sz w:val="20"/>
          <w:szCs w:val="20"/>
          <w:lang w:val="sr-Latn-CS"/>
        </w:rPr>
        <w:t xml:space="preserve"> Matica srpska, Novi Sad, 1979.</w:t>
      </w:r>
    </w:p>
  </w:footnote>
  <w:footnote w:id="42">
    <w:p w:rsidR="00BC5298" w:rsidRPr="00ED2E23" w:rsidRDefault="00BC5298" w:rsidP="0082265D">
      <w:pPr>
        <w:rPr>
          <w:sz w:val="20"/>
          <w:szCs w:val="20"/>
          <w:lang w:val="sr-Latn-CS"/>
        </w:rPr>
      </w:pPr>
      <w:r w:rsidRPr="00ED2E23">
        <w:rPr>
          <w:rStyle w:val="FootnoteReference"/>
          <w:sz w:val="20"/>
          <w:szCs w:val="20"/>
        </w:rPr>
        <w:footnoteRef/>
      </w:r>
      <w:r w:rsidRPr="00ED2E23">
        <w:rPr>
          <w:sz w:val="20"/>
          <w:szCs w:val="20"/>
          <w:lang w:val="sr-Latn-CS"/>
        </w:rPr>
        <w:t xml:space="preserve">Azra Begić, Danka Damjanović,  Ibrahim Krzović (eds), </w:t>
      </w:r>
      <w:r w:rsidRPr="00ED2E23">
        <w:rPr>
          <w:i/>
          <w:sz w:val="20"/>
          <w:szCs w:val="20"/>
          <w:lang w:val="sr-Latn-CS"/>
        </w:rPr>
        <w:t>Umjetnost Bosne i Hercegovine 1924-1945</w:t>
      </w:r>
      <w:r w:rsidRPr="00ED2E23">
        <w:rPr>
          <w:sz w:val="20"/>
          <w:szCs w:val="20"/>
          <w:lang w:val="sr-Latn-CS"/>
        </w:rPr>
        <w:t>, Umjetnička galerija BIH, Sarajevo, 1985.</w:t>
      </w:r>
    </w:p>
  </w:footnote>
  <w:footnote w:id="43">
    <w:p w:rsidR="00BC5298" w:rsidRPr="00ED2E23" w:rsidRDefault="00BC5298" w:rsidP="0082265D">
      <w:pPr>
        <w:rPr>
          <w:i/>
          <w:sz w:val="20"/>
          <w:szCs w:val="20"/>
          <w:lang w:val="sr-Cyrl-CS"/>
        </w:rPr>
      </w:pPr>
      <w:r w:rsidRPr="00ED2E23">
        <w:rPr>
          <w:rStyle w:val="FootnoteReference"/>
          <w:sz w:val="20"/>
          <w:szCs w:val="20"/>
        </w:rPr>
        <w:footnoteRef/>
      </w:r>
      <w:r w:rsidRPr="00ED2E23">
        <w:rPr>
          <w:sz w:val="20"/>
          <w:szCs w:val="20"/>
          <w:lang w:val="sr-Cyrl-CS"/>
        </w:rPr>
        <w:t xml:space="preserve">Љубен Пауновски, </w:t>
      </w:r>
      <w:r w:rsidRPr="00ED2E23">
        <w:rPr>
          <w:i/>
          <w:sz w:val="20"/>
          <w:szCs w:val="20"/>
          <w:lang w:val="sr-Cyrl-CS"/>
        </w:rPr>
        <w:t>Експресионизмот во Македонското Сликарство во контекст на експресионизмот како перманентна уметничка појава</w:t>
      </w:r>
      <w:r w:rsidRPr="00ED2E23">
        <w:rPr>
          <w:sz w:val="20"/>
          <w:szCs w:val="20"/>
          <w:lang w:val="sr-Cyrl-CS"/>
        </w:rPr>
        <w:t>, Кродо, Скопје, 2007.</w:t>
      </w:r>
    </w:p>
  </w:footnote>
  <w:footnote w:id="44">
    <w:p w:rsidR="00BC5298" w:rsidRPr="0004150B" w:rsidRDefault="00BC5298" w:rsidP="0082265D">
      <w:pPr>
        <w:rPr>
          <w:spacing w:val="-3"/>
          <w:sz w:val="20"/>
          <w:szCs w:val="20"/>
          <w:lang w:val="sr-Cyrl-CS"/>
        </w:rPr>
      </w:pPr>
      <w:r w:rsidRPr="00ED2E23">
        <w:rPr>
          <w:rStyle w:val="FootnoteReference"/>
          <w:sz w:val="20"/>
          <w:szCs w:val="20"/>
        </w:rPr>
        <w:footnoteRef/>
      </w:r>
      <w:r w:rsidRPr="00ED2E23">
        <w:rPr>
          <w:sz w:val="20"/>
          <w:szCs w:val="20"/>
        </w:rPr>
        <w:t>An</w:t>
      </w:r>
      <w:r w:rsidRPr="0004150B">
        <w:rPr>
          <w:sz w:val="20"/>
          <w:szCs w:val="20"/>
          <w:lang w:val="sr-Cyrl-CS"/>
        </w:rPr>
        <w:t>đ</w:t>
      </w:r>
      <w:r w:rsidRPr="00ED2E23">
        <w:rPr>
          <w:sz w:val="20"/>
          <w:szCs w:val="20"/>
        </w:rPr>
        <w:t>aKapi</w:t>
      </w:r>
      <w:r w:rsidRPr="0004150B">
        <w:rPr>
          <w:sz w:val="20"/>
          <w:szCs w:val="20"/>
          <w:lang w:val="sr-Cyrl-CS"/>
        </w:rPr>
        <w:t>č</w:t>
      </w:r>
      <w:r w:rsidRPr="00ED2E23">
        <w:rPr>
          <w:sz w:val="20"/>
          <w:szCs w:val="20"/>
        </w:rPr>
        <w:t>i</w:t>
      </w:r>
      <w:r w:rsidRPr="0004150B">
        <w:rPr>
          <w:sz w:val="20"/>
          <w:szCs w:val="20"/>
          <w:lang w:val="sr-Cyrl-CS"/>
        </w:rPr>
        <w:t xml:space="preserve">ć, </w:t>
      </w:r>
      <w:r w:rsidRPr="00ED2E23">
        <w:rPr>
          <w:i/>
          <w:sz w:val="20"/>
          <w:szCs w:val="20"/>
        </w:rPr>
        <w:t>Umjetni</w:t>
      </w:r>
      <w:r w:rsidRPr="0004150B">
        <w:rPr>
          <w:i/>
          <w:sz w:val="20"/>
          <w:szCs w:val="20"/>
          <w:lang w:val="sr-Cyrl-CS"/>
        </w:rPr>
        <w:t>č</w:t>
      </w:r>
      <w:r w:rsidRPr="00ED2E23">
        <w:rPr>
          <w:i/>
          <w:sz w:val="20"/>
          <w:szCs w:val="20"/>
        </w:rPr>
        <w:t>kazbirkaDr</w:t>
      </w:r>
      <w:r w:rsidRPr="0004150B">
        <w:rPr>
          <w:i/>
          <w:sz w:val="20"/>
          <w:szCs w:val="20"/>
          <w:lang w:val="sr-Cyrl-CS"/>
        </w:rPr>
        <w:t>ž</w:t>
      </w:r>
      <w:r w:rsidRPr="00ED2E23">
        <w:rPr>
          <w:i/>
          <w:sz w:val="20"/>
          <w:szCs w:val="20"/>
        </w:rPr>
        <w:t>avnogmuzejanaCetinju</w:t>
      </w:r>
      <w:r w:rsidRPr="0004150B">
        <w:rPr>
          <w:sz w:val="20"/>
          <w:szCs w:val="20"/>
          <w:lang w:val="sr-Cyrl-CS"/>
        </w:rPr>
        <w:t xml:space="preserve">, </w:t>
      </w:r>
      <w:r w:rsidRPr="00ED2E23">
        <w:rPr>
          <w:sz w:val="20"/>
          <w:szCs w:val="20"/>
        </w:rPr>
        <w:t>NarodnimuzejCrneGore</w:t>
      </w:r>
      <w:r w:rsidRPr="0004150B">
        <w:rPr>
          <w:sz w:val="20"/>
          <w:szCs w:val="20"/>
          <w:lang w:val="sr-Cyrl-CS"/>
        </w:rPr>
        <w:t xml:space="preserve">, </w:t>
      </w:r>
      <w:r w:rsidRPr="00ED2E23">
        <w:rPr>
          <w:sz w:val="20"/>
          <w:szCs w:val="20"/>
        </w:rPr>
        <w:t>Cetinje</w:t>
      </w:r>
      <w:r w:rsidRPr="0004150B">
        <w:rPr>
          <w:sz w:val="20"/>
          <w:szCs w:val="20"/>
          <w:lang w:val="sr-Cyrl-CS"/>
        </w:rPr>
        <w:t xml:space="preserve">, 1999.  </w:t>
      </w:r>
    </w:p>
  </w:footnote>
  <w:footnote w:id="45">
    <w:p w:rsidR="00BC5298" w:rsidRPr="009C0923" w:rsidRDefault="00BC5298" w:rsidP="0082265D">
      <w:pPr>
        <w:rPr>
          <w:sz w:val="20"/>
          <w:szCs w:val="20"/>
          <w:lang w:val="fr-FR"/>
        </w:rPr>
      </w:pPr>
      <w:r w:rsidRPr="00ED2E23">
        <w:rPr>
          <w:rStyle w:val="FootnoteReference"/>
          <w:sz w:val="20"/>
          <w:szCs w:val="20"/>
        </w:rPr>
        <w:footnoteRef/>
      </w:r>
      <w:r w:rsidRPr="009C0923">
        <w:rPr>
          <w:i/>
          <w:sz w:val="20"/>
          <w:szCs w:val="20"/>
          <w:lang w:val="fr-FR"/>
        </w:rPr>
        <w:t>Savremena umetnost Kosova</w:t>
      </w:r>
      <w:r w:rsidRPr="009C0923">
        <w:rPr>
          <w:sz w:val="20"/>
          <w:szCs w:val="20"/>
          <w:lang w:val="fr-FR"/>
        </w:rPr>
        <w:t xml:space="preserve">, Galerija umetnosti Priština i Moderna galerija Budva, 1985.  </w:t>
      </w:r>
    </w:p>
  </w:footnote>
  <w:footnote w:id="46">
    <w:p w:rsidR="00BC5298" w:rsidRPr="00ED2E23" w:rsidRDefault="00BC5298" w:rsidP="00A4005C">
      <w:pPr>
        <w:pStyle w:val="FootnoteText"/>
        <w:rPr>
          <w:rFonts w:ascii="Times New Roman" w:hAnsi="Times New Roman" w:cs="Times New Roman"/>
          <w:lang w:val="sr-Latn-CS"/>
        </w:rPr>
      </w:pPr>
      <w:r w:rsidRPr="00ED2E23">
        <w:rPr>
          <w:rStyle w:val="FootnoteReference"/>
          <w:rFonts w:ascii="Times New Roman" w:hAnsi="Times New Roman" w:cs="Times New Roman"/>
        </w:rPr>
        <w:footnoteRef/>
      </w:r>
      <w:r w:rsidRPr="009C0923">
        <w:rPr>
          <w:rFonts w:ascii="Times New Roman" w:hAnsi="Times New Roman" w:cs="Times New Roman"/>
          <w:lang w:val="fr-FR"/>
        </w:rPr>
        <w:t xml:space="preserve"> Radomir Konstantinović, </w:t>
      </w:r>
      <w:r w:rsidRPr="009C0923">
        <w:rPr>
          <w:rFonts w:ascii="Times New Roman" w:hAnsi="Times New Roman" w:cs="Times New Roman"/>
          <w:i/>
          <w:lang w:val="fr-FR"/>
        </w:rPr>
        <w:t>Filosofija palanke</w:t>
      </w:r>
      <w:r w:rsidRPr="009C0923">
        <w:rPr>
          <w:rFonts w:ascii="Times New Roman" w:hAnsi="Times New Roman" w:cs="Times New Roman"/>
          <w:lang w:val="fr-FR"/>
        </w:rPr>
        <w:t>, Nolit, Beograd, 1991.</w:t>
      </w:r>
    </w:p>
  </w:footnote>
  <w:footnote w:id="47">
    <w:p w:rsidR="00BC5298" w:rsidRPr="009C0923" w:rsidRDefault="00BC5298" w:rsidP="00A4005C">
      <w:pPr>
        <w:pStyle w:val="FootnoteText"/>
        <w:rPr>
          <w:rFonts w:ascii="Times New Roman" w:hAnsi="Times New Roman" w:cs="Times New Roman"/>
          <w:lang w:val="fr-FR"/>
        </w:rPr>
      </w:pPr>
      <w:r w:rsidRPr="00ED2E23">
        <w:rPr>
          <w:rStyle w:val="FootnoteReference"/>
          <w:rFonts w:ascii="Times New Roman" w:hAnsi="Times New Roman" w:cs="Times New Roman"/>
        </w:rPr>
        <w:footnoteRef/>
      </w:r>
      <w:r w:rsidRPr="009C0923">
        <w:rPr>
          <w:rFonts w:ascii="Times New Roman" w:hAnsi="Times New Roman" w:cs="Times New Roman"/>
          <w:lang w:val="fr-FR"/>
        </w:rPr>
        <w:t xml:space="preserve"> Dubravka Stojanović,  </w:t>
      </w:r>
      <w:r w:rsidRPr="009C0923">
        <w:rPr>
          <w:rFonts w:ascii="Times New Roman" w:hAnsi="Times New Roman" w:cs="Times New Roman"/>
          <w:i/>
          <w:lang w:val="fr-FR"/>
        </w:rPr>
        <w:t>Kaldrma i asfalt – Urbanizacija i evropeizacija Beograda 1890-1914</w:t>
      </w:r>
      <w:r w:rsidRPr="009C0923">
        <w:rPr>
          <w:rFonts w:ascii="Times New Roman" w:hAnsi="Times New Roman" w:cs="Times New Roman"/>
          <w:lang w:val="fr-FR"/>
        </w:rPr>
        <w:t>, Udruženje za društvenu istoriju, Beograd, 2008.</w:t>
      </w:r>
    </w:p>
  </w:footnote>
  <w:footnote w:id="48">
    <w:p w:rsidR="00BC5298" w:rsidRPr="00291EBD" w:rsidRDefault="00BC5298">
      <w:pPr>
        <w:pStyle w:val="FootnoteText"/>
        <w:rPr>
          <w:i/>
        </w:rPr>
      </w:pPr>
      <w:r>
        <w:rPr>
          <w:rStyle w:val="FootnoteReference"/>
        </w:rPr>
        <w:footnoteRef/>
      </w:r>
      <w:proofErr w:type="gramStart"/>
      <w:r>
        <w:rPr>
          <w:i/>
        </w:rPr>
        <w:t>Memorijal Prve jugoslovenske umetničke izložbe 1904</w:t>
      </w:r>
      <w:r>
        <w:t>, Umetnička galerija Nadežda Petrović, Čačak, 1965.</w:t>
      </w:r>
      <w:proofErr w:type="gramEnd"/>
    </w:p>
  </w:footnote>
  <w:footnote w:id="49">
    <w:p w:rsidR="00BC5298" w:rsidRPr="00245CDA" w:rsidRDefault="00BC5298" w:rsidP="00917B0C">
      <w:pPr>
        <w:pStyle w:val="FootnoteText"/>
      </w:pPr>
      <w:r>
        <w:rPr>
          <w:rStyle w:val="FootnoteReference"/>
        </w:rPr>
        <w:footnoteRef/>
      </w:r>
      <w:r>
        <w:rPr>
          <w:i/>
        </w:rPr>
        <w:t>Espozione di Roma</w:t>
      </w:r>
      <w:r>
        <w:t xml:space="preserve">, Padiglione </w:t>
      </w:r>
      <w:proofErr w:type="gramStart"/>
      <w:r>
        <w:t>del</w:t>
      </w:r>
      <w:proofErr w:type="gramEnd"/>
      <w:r>
        <w:t xml:space="preserve"> Regno di Serbia, Roma, 1911.</w:t>
      </w:r>
    </w:p>
  </w:footnote>
  <w:footnote w:id="50">
    <w:p w:rsidR="00BC5298" w:rsidRPr="00FA053D" w:rsidRDefault="00BC5298" w:rsidP="00917B0C">
      <w:pPr>
        <w:pStyle w:val="FootnoteText"/>
      </w:pPr>
      <w:r>
        <w:rPr>
          <w:rStyle w:val="FootnoteReference"/>
        </w:rPr>
        <w:footnoteRef/>
      </w:r>
      <w:r>
        <w:t xml:space="preserve"> Dejan Medaković</w:t>
      </w:r>
      <w:proofErr w:type="gramStart"/>
      <w:r>
        <w:t>, ”</w:t>
      </w:r>
      <w:proofErr w:type="gramEnd"/>
      <w:r>
        <w:t xml:space="preserve">Principi i program </w:t>
      </w:r>
      <w:r>
        <w:rPr>
          <w:i/>
        </w:rPr>
        <w:t>Odbora za organizaciju umentičkih poslova Srbije i Jugoslovenstva</w:t>
      </w:r>
      <w:r>
        <w:t xml:space="preserve"> iz 1913. </w:t>
      </w:r>
      <w:proofErr w:type="gramStart"/>
      <w:r>
        <w:t>godine</w:t>
      </w:r>
      <w:proofErr w:type="gramEnd"/>
      <w:r>
        <w:t xml:space="preserve">”, iz </w:t>
      </w:r>
      <w:r>
        <w:rPr>
          <w:i/>
        </w:rPr>
        <w:t>Zbornik Filozofskog fakulteta</w:t>
      </w:r>
      <w:r>
        <w:t xml:space="preserve"> knjiga XI-1. Beograd, </w:t>
      </w:r>
      <w:proofErr w:type="gramStart"/>
      <w:r>
        <w:t>1970.,</w:t>
      </w:r>
      <w:proofErr w:type="gramEnd"/>
      <w:r>
        <w:t xml:space="preserve"> 671-682.</w:t>
      </w:r>
    </w:p>
  </w:footnote>
  <w:footnote w:id="51">
    <w:p w:rsidR="00BC5298" w:rsidRPr="0057598B" w:rsidRDefault="00BC5298">
      <w:pPr>
        <w:pStyle w:val="FootnoteText"/>
      </w:pPr>
      <w:r>
        <w:rPr>
          <w:rStyle w:val="FootnoteReference"/>
        </w:rPr>
        <w:footnoteRef/>
      </w:r>
      <w:r>
        <w:t xml:space="preserve"> Vesna Novak-Oštrić (ed.), </w:t>
      </w:r>
      <w:r>
        <w:rPr>
          <w:i/>
        </w:rPr>
        <w:t xml:space="preserve">Društvo hrvatskih umjetnika Medulić (1908.1916.). </w:t>
      </w:r>
      <w:proofErr w:type="gramStart"/>
      <w:r>
        <w:rPr>
          <w:i/>
        </w:rPr>
        <w:t>Retrospektivna izložba</w:t>
      </w:r>
      <w:r>
        <w:t>, Moderna Galerija, Zagreb, 1962.</w:t>
      </w:r>
      <w:proofErr w:type="gramEnd"/>
    </w:p>
  </w:footnote>
  <w:footnote w:id="52">
    <w:p w:rsidR="00BC5298" w:rsidRPr="00FA053D" w:rsidRDefault="00BC5298">
      <w:pPr>
        <w:pStyle w:val="FootnoteText"/>
      </w:pPr>
      <w:r>
        <w:rPr>
          <w:rStyle w:val="FootnoteReference"/>
        </w:rPr>
        <w:footnoteRef/>
      </w:r>
      <w:r>
        <w:t xml:space="preserve"> Grgo Gamulin</w:t>
      </w:r>
      <w:proofErr w:type="gramStart"/>
      <w:r>
        <w:t>, ”</w:t>
      </w:r>
      <w:proofErr w:type="gramEnd"/>
      <w:r>
        <w:t xml:space="preserve">Proljetni salon i suvrmeenici”, iz </w:t>
      </w:r>
      <w:r>
        <w:rPr>
          <w:i/>
        </w:rPr>
        <w:t>Hrvatsko slikarstvo XX. stoljeća</w:t>
      </w:r>
      <w:r>
        <w:t xml:space="preserve">, Naprijed, Zagreb, </w:t>
      </w:r>
      <w:proofErr w:type="gramStart"/>
      <w:r>
        <w:t>1987.,</w:t>
      </w:r>
      <w:proofErr w:type="gramEnd"/>
      <w:r>
        <w:t xml:space="preserve"> 65-270; i Petar Prelog, ”Prilog poznavanju geneze </w:t>
      </w:r>
      <w:r>
        <w:rPr>
          <w:i/>
        </w:rPr>
        <w:t>Proljetnog salona</w:t>
      </w:r>
      <w:r>
        <w:t xml:space="preserve">”, </w:t>
      </w:r>
      <w:r w:rsidRPr="00FA053D">
        <w:rPr>
          <w:i/>
        </w:rPr>
        <w:t>Radovi Instituta za povijest umjetnosti</w:t>
      </w:r>
      <w:r w:rsidRPr="00FA053D">
        <w:t xml:space="preserve">br. </w:t>
      </w:r>
      <w:r>
        <w:t xml:space="preserve">23, Zagreb, </w:t>
      </w:r>
      <w:proofErr w:type="gramStart"/>
      <w:r>
        <w:t>2003.,</w:t>
      </w:r>
      <w:proofErr w:type="gramEnd"/>
      <w:r>
        <w:t xml:space="preserve"> 255-263. </w:t>
      </w:r>
    </w:p>
  </w:footnote>
  <w:footnote w:id="53">
    <w:p w:rsidR="00BC5298" w:rsidRPr="00ED2E23" w:rsidRDefault="00BC5298" w:rsidP="0082265D">
      <w:pPr>
        <w:rPr>
          <w:rFonts w:eastAsia="MS Mincho"/>
          <w:color w:val="000000"/>
          <w:sz w:val="20"/>
          <w:szCs w:val="20"/>
          <w:lang w:val="en-GB"/>
        </w:rPr>
      </w:pPr>
      <w:r w:rsidRPr="00ED2E23">
        <w:rPr>
          <w:rStyle w:val="FootnoteReference"/>
          <w:sz w:val="20"/>
          <w:szCs w:val="20"/>
        </w:rPr>
        <w:footnoteRef/>
      </w:r>
      <w:r w:rsidRPr="00ED2E23">
        <w:rPr>
          <w:rFonts w:eastAsia="MS Mincho"/>
          <w:sz w:val="20"/>
          <w:szCs w:val="20"/>
          <w:lang w:val="en-GB"/>
        </w:rPr>
        <w:t>Miodrag B. Protić (</w:t>
      </w:r>
      <w:proofErr w:type="gramStart"/>
      <w:r w:rsidRPr="00ED2E23">
        <w:rPr>
          <w:rFonts w:eastAsia="MS Mincho"/>
          <w:sz w:val="20"/>
          <w:szCs w:val="20"/>
          <w:lang w:val="en-GB"/>
        </w:rPr>
        <w:t>ed</w:t>
      </w:r>
      <w:proofErr w:type="gramEnd"/>
      <w:r w:rsidRPr="00ED2E23">
        <w:rPr>
          <w:rFonts w:eastAsia="MS Mincho"/>
          <w:sz w:val="20"/>
          <w:szCs w:val="20"/>
          <w:lang w:val="en-GB"/>
        </w:rPr>
        <w:t xml:space="preserve">), </w:t>
      </w:r>
      <w:r w:rsidRPr="00ED2E23">
        <w:rPr>
          <w:rFonts w:eastAsia="MS Mincho"/>
          <w:i/>
          <w:sz w:val="20"/>
          <w:szCs w:val="20"/>
          <w:lang w:val="en-GB"/>
        </w:rPr>
        <w:t>1929-1950: Nadrealizam Postnadrealizam Socijalna umetnost Umetnost NORa Socijalistički realizam</w:t>
      </w:r>
      <w:r w:rsidRPr="00ED2E23">
        <w:rPr>
          <w:rFonts w:eastAsia="MS Mincho"/>
          <w:sz w:val="20"/>
          <w:szCs w:val="20"/>
          <w:lang w:val="en-GB"/>
        </w:rPr>
        <w:t>, Muzej savremene umetnosti, Beograd, 1969.</w:t>
      </w:r>
    </w:p>
  </w:footnote>
  <w:footnote w:id="54">
    <w:p w:rsidR="00BC5298" w:rsidRPr="00ED2E23" w:rsidRDefault="00BC5298" w:rsidP="0082265D">
      <w:pPr>
        <w:rPr>
          <w:sz w:val="20"/>
          <w:szCs w:val="20"/>
        </w:rPr>
      </w:pPr>
      <w:r w:rsidRPr="00ED2E23">
        <w:rPr>
          <w:rStyle w:val="FootnoteReference"/>
          <w:sz w:val="20"/>
          <w:szCs w:val="20"/>
        </w:rPr>
        <w:footnoteRef/>
      </w:r>
      <w:r w:rsidRPr="00ED2E23">
        <w:rPr>
          <w:sz w:val="20"/>
          <w:szCs w:val="20"/>
          <w:lang w:val="sr-Latn-CS"/>
        </w:rPr>
        <w:t xml:space="preserve">Jelena Stojanović (ed), </w:t>
      </w:r>
      <w:r w:rsidRPr="00ED2E23">
        <w:rPr>
          <w:i/>
          <w:sz w:val="20"/>
          <w:szCs w:val="20"/>
          <w:lang w:val="sr-Latn-CS"/>
        </w:rPr>
        <w:t>Građanski realizam Petra Dobrovića</w:t>
      </w:r>
      <w:r w:rsidRPr="00ED2E23">
        <w:rPr>
          <w:sz w:val="20"/>
          <w:szCs w:val="20"/>
          <w:lang w:val="sr-Latn-CS"/>
        </w:rPr>
        <w:t xml:space="preserve">, Muzej savremene umetnosti, Beograd, 2005; </w:t>
      </w:r>
      <w:r w:rsidRPr="00ED2E23">
        <w:rPr>
          <w:sz w:val="20"/>
          <w:szCs w:val="20"/>
        </w:rPr>
        <w:t xml:space="preserve">Mirjana Miočinović (ed), </w:t>
      </w:r>
      <w:r w:rsidRPr="00ED2E23">
        <w:rPr>
          <w:i/>
          <w:iCs/>
          <w:sz w:val="20"/>
          <w:szCs w:val="20"/>
        </w:rPr>
        <w:t>Drama između dva rata</w:t>
      </w:r>
      <w:r w:rsidRPr="00ED2E23">
        <w:rPr>
          <w:sz w:val="20"/>
          <w:szCs w:val="20"/>
        </w:rPr>
        <w:t xml:space="preserve">, Nolit, Beograd 1987. </w:t>
      </w:r>
    </w:p>
  </w:footnote>
  <w:footnote w:id="55">
    <w:p w:rsidR="00BC5298" w:rsidRPr="00ED2E23" w:rsidRDefault="00BC5298" w:rsidP="0082265D">
      <w:pPr>
        <w:pStyle w:val="PlainText"/>
        <w:rPr>
          <w:rFonts w:ascii="Times New Roman" w:eastAsia="MS Mincho" w:hAnsi="Times New Roman" w:cs="Times New Roman"/>
          <w:noProof w:val="0"/>
          <w:color w:val="000000"/>
          <w:lang w:val="en-GB"/>
        </w:rPr>
      </w:pPr>
      <w:r w:rsidRPr="00ED2E23">
        <w:rPr>
          <w:rStyle w:val="FootnoteReference"/>
          <w:rFonts w:ascii="Times New Roman" w:hAnsi="Times New Roman" w:cs="Times New Roman"/>
        </w:rPr>
        <w:footnoteRef/>
      </w:r>
      <w:r w:rsidRPr="00ED2E23">
        <w:rPr>
          <w:rFonts w:ascii="Times New Roman" w:hAnsi="Times New Roman" w:cs="Times New Roman"/>
        </w:rPr>
        <w:t xml:space="preserve"> Velimir </w:t>
      </w:r>
      <w:r w:rsidRPr="00ED2E23">
        <w:rPr>
          <w:rFonts w:ascii="Times New Roman" w:eastAsia="MS Mincho" w:hAnsi="Times New Roman" w:cs="Times New Roman"/>
          <w:lang w:val="en-GB"/>
        </w:rPr>
        <w:t>Visković,</w:t>
      </w:r>
      <w:r w:rsidRPr="00ED2E23">
        <w:rPr>
          <w:rFonts w:ascii="Times New Roman" w:eastAsia="MS Mincho" w:hAnsi="Times New Roman" w:cs="Times New Roman"/>
          <w:i/>
          <w:lang w:val="en-GB"/>
        </w:rPr>
        <w:t xml:space="preserve"> Sukob na ljevici </w:t>
      </w:r>
      <w:r w:rsidRPr="00ED2E23">
        <w:rPr>
          <w:rFonts w:ascii="Times New Roman" w:hAnsi="Times New Roman" w:cs="Times New Roman"/>
          <w:i/>
          <w:lang w:val="en-GB"/>
        </w:rPr>
        <w:t>–</w:t>
      </w:r>
      <w:r w:rsidRPr="00ED2E23">
        <w:rPr>
          <w:rFonts w:ascii="Times New Roman" w:eastAsia="MS Mincho" w:hAnsi="Times New Roman" w:cs="Times New Roman"/>
          <w:i/>
          <w:lang w:val="en-GB"/>
        </w:rPr>
        <w:t xml:space="preserve"> Krležina uloga u sukobu na ljevici</w:t>
      </w:r>
      <w:r w:rsidRPr="00ED2E23">
        <w:rPr>
          <w:rFonts w:ascii="Times New Roman" w:eastAsia="MS Mincho" w:hAnsi="Times New Roman" w:cs="Times New Roman"/>
          <w:lang w:val="en-GB"/>
        </w:rPr>
        <w:t>, Narodna knjiga, Beograd, 2001.</w:t>
      </w:r>
    </w:p>
  </w:footnote>
  <w:footnote w:id="56">
    <w:p w:rsidR="00BC5298" w:rsidRPr="00ED2E23" w:rsidRDefault="00BC5298" w:rsidP="0082265D">
      <w:pPr>
        <w:rPr>
          <w:sz w:val="20"/>
          <w:szCs w:val="20"/>
          <w:lang w:val="sr-Latn-CS"/>
        </w:rPr>
      </w:pPr>
      <w:r w:rsidRPr="00ED2E23">
        <w:rPr>
          <w:rStyle w:val="FootnoteReference"/>
          <w:sz w:val="20"/>
          <w:szCs w:val="20"/>
        </w:rPr>
        <w:footnoteRef/>
      </w:r>
      <w:r w:rsidRPr="00ED2E23">
        <w:rPr>
          <w:sz w:val="20"/>
          <w:szCs w:val="20"/>
        </w:rPr>
        <w:t xml:space="preserve"> Ivan Meštrović, </w:t>
      </w:r>
      <w:r w:rsidRPr="00ED2E23">
        <w:rPr>
          <w:i/>
          <w:sz w:val="20"/>
          <w:szCs w:val="20"/>
        </w:rPr>
        <w:t xml:space="preserve">Uspomene </w:t>
      </w:r>
      <w:proofErr w:type="gramStart"/>
      <w:r w:rsidRPr="00ED2E23">
        <w:rPr>
          <w:i/>
          <w:sz w:val="20"/>
          <w:szCs w:val="20"/>
        </w:rPr>
        <w:t>na</w:t>
      </w:r>
      <w:proofErr w:type="gramEnd"/>
      <w:r w:rsidRPr="00ED2E23">
        <w:rPr>
          <w:i/>
          <w:sz w:val="20"/>
          <w:szCs w:val="20"/>
        </w:rPr>
        <w:t xml:space="preserve"> političke ljude i događaje</w:t>
      </w:r>
      <w:r w:rsidRPr="00ED2E23">
        <w:rPr>
          <w:sz w:val="20"/>
          <w:szCs w:val="20"/>
        </w:rPr>
        <w:t xml:space="preserve">, Matica hrvatska, Zagreb, 1969; </w:t>
      </w:r>
      <w:r w:rsidRPr="00ED2E23">
        <w:rPr>
          <w:sz w:val="20"/>
          <w:szCs w:val="20"/>
          <w:lang w:val="sr-Latn-CS"/>
        </w:rPr>
        <w:t xml:space="preserve">Dejan Medaković, „Principi i program ’Odbora za organizaciju umetničkih poslova Srbije i Jugoslovenstva’ iz 1913. godine“, iz </w:t>
      </w:r>
      <w:r w:rsidRPr="00ED2E23">
        <w:rPr>
          <w:i/>
          <w:sz w:val="20"/>
          <w:szCs w:val="20"/>
          <w:lang w:val="sr-Latn-CS"/>
        </w:rPr>
        <w:t xml:space="preserve">Zbornik Filozofskog fakulteta </w:t>
      </w:r>
      <w:r w:rsidRPr="00ED2E23">
        <w:rPr>
          <w:sz w:val="20"/>
          <w:szCs w:val="20"/>
          <w:lang w:val="sr-Latn-CS"/>
        </w:rPr>
        <w:t xml:space="preserve">knj. XI-1, Filozofski fakultet, Beograd, 1970; Aleksandar Ignjatović, </w:t>
      </w:r>
      <w:r w:rsidRPr="00ED2E23">
        <w:rPr>
          <w:i/>
          <w:sz w:val="20"/>
          <w:szCs w:val="20"/>
          <w:lang w:val="sr-Latn-CS"/>
        </w:rPr>
        <w:t>Jugoslovenstvo u Arhitekturi 1904-1941</w:t>
      </w:r>
      <w:r w:rsidRPr="00ED2E23">
        <w:rPr>
          <w:sz w:val="20"/>
          <w:szCs w:val="20"/>
          <w:lang w:val="sr-Latn-CS"/>
        </w:rPr>
        <w:t>, Građevinska knjiga, Beograd, 2007.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CFEF70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6C8FB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F56A0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E0EE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03ECF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9AA45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ED011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A320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EC4AB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1329E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Wingdings" w:hint="default"/>
      </w:rPr>
    </w:lvl>
  </w:abstractNum>
  <w:abstractNum w:abstractNumId="10">
    <w:nsid w:val="03993FBE"/>
    <w:multiLevelType w:val="hybridMultilevel"/>
    <w:tmpl w:val="229E93E0"/>
    <w:lvl w:ilvl="0" w:tplc="F542831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07753E49"/>
    <w:multiLevelType w:val="hybridMultilevel"/>
    <w:tmpl w:val="6F266B7E"/>
    <w:lvl w:ilvl="0" w:tplc="71FC66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266C6A"/>
    <w:multiLevelType w:val="singleLevel"/>
    <w:tmpl w:val="E774D5B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3">
    <w:nsid w:val="0D5C47C6"/>
    <w:multiLevelType w:val="hybridMultilevel"/>
    <w:tmpl w:val="091CB84E"/>
    <w:lvl w:ilvl="0" w:tplc="48FA3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AB5D81"/>
    <w:multiLevelType w:val="hybridMultilevel"/>
    <w:tmpl w:val="67D00482"/>
    <w:lvl w:ilvl="0" w:tplc="A732C0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4F7E5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2392860"/>
    <w:multiLevelType w:val="hybridMultilevel"/>
    <w:tmpl w:val="8CDC63C0"/>
    <w:lvl w:ilvl="0" w:tplc="B57E1EE4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>
    <w:nsid w:val="26B8206C"/>
    <w:multiLevelType w:val="singleLevel"/>
    <w:tmpl w:val="0C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2AA9491E"/>
    <w:multiLevelType w:val="hybridMultilevel"/>
    <w:tmpl w:val="A176B740"/>
    <w:lvl w:ilvl="0" w:tplc="5568F5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E82ACC"/>
    <w:multiLevelType w:val="singleLevel"/>
    <w:tmpl w:val="0C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2F3B3358"/>
    <w:multiLevelType w:val="hybridMultilevel"/>
    <w:tmpl w:val="9C54D86A"/>
    <w:lvl w:ilvl="0" w:tplc="92345A96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9D4465E"/>
    <w:multiLevelType w:val="hybridMultilevel"/>
    <w:tmpl w:val="BC8E12A6"/>
    <w:lvl w:ilvl="0" w:tplc="A33CDE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561B8A"/>
    <w:multiLevelType w:val="hybridMultilevel"/>
    <w:tmpl w:val="43C41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786582"/>
    <w:multiLevelType w:val="singleLevel"/>
    <w:tmpl w:val="4BFC8A7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</w:lvl>
  </w:abstractNum>
  <w:abstractNum w:abstractNumId="24">
    <w:nsid w:val="432F33F4"/>
    <w:multiLevelType w:val="singleLevel"/>
    <w:tmpl w:val="86C6D654"/>
    <w:lvl w:ilvl="0">
      <w:start w:val="1"/>
      <w:numFmt w:val="low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5">
    <w:nsid w:val="443E3186"/>
    <w:multiLevelType w:val="hybridMultilevel"/>
    <w:tmpl w:val="0D04BBAA"/>
    <w:lvl w:ilvl="0" w:tplc="18802894">
      <w:start w:val="1"/>
      <w:numFmt w:val="decimal"/>
      <w:lvlText w:val="(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4C32BB"/>
    <w:multiLevelType w:val="hybridMultilevel"/>
    <w:tmpl w:val="7518936A"/>
    <w:lvl w:ilvl="0" w:tplc="9EEE8082">
      <w:start w:val="1"/>
      <w:numFmt w:val="decimal"/>
      <w:lvlText w:val="(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0547B5E"/>
    <w:multiLevelType w:val="hybridMultilevel"/>
    <w:tmpl w:val="5082ECEC"/>
    <w:lvl w:ilvl="0" w:tplc="9EEA102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3C7CC6"/>
    <w:multiLevelType w:val="singleLevel"/>
    <w:tmpl w:val="27A07F70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9">
    <w:nsid w:val="549F3071"/>
    <w:multiLevelType w:val="hybridMultilevel"/>
    <w:tmpl w:val="3216FDFE"/>
    <w:lvl w:ilvl="0" w:tplc="E8E05A0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AE2B21"/>
    <w:multiLevelType w:val="singleLevel"/>
    <w:tmpl w:val="F6802B6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1">
    <w:nsid w:val="607C5054"/>
    <w:multiLevelType w:val="hybridMultilevel"/>
    <w:tmpl w:val="D318EAA8"/>
    <w:lvl w:ilvl="0" w:tplc="EEC49D6A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36C6E41"/>
    <w:multiLevelType w:val="hybridMultilevel"/>
    <w:tmpl w:val="4E02FA6C"/>
    <w:lvl w:ilvl="0" w:tplc="F542831C">
      <w:start w:val="199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A417B0B"/>
    <w:multiLevelType w:val="hybridMultilevel"/>
    <w:tmpl w:val="B42CAFA6"/>
    <w:lvl w:ilvl="0" w:tplc="F54283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E45761"/>
    <w:multiLevelType w:val="hybridMultilevel"/>
    <w:tmpl w:val="DF648382"/>
    <w:lvl w:ilvl="0" w:tplc="5568F5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CD1D37"/>
    <w:multiLevelType w:val="singleLevel"/>
    <w:tmpl w:val="D6507032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6">
    <w:nsid w:val="70DD11DE"/>
    <w:multiLevelType w:val="hybridMultilevel"/>
    <w:tmpl w:val="DC2C33D8"/>
    <w:lvl w:ilvl="0" w:tplc="F54283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Wingdings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75581391"/>
    <w:multiLevelType w:val="hybridMultilevel"/>
    <w:tmpl w:val="BB22B2C8"/>
    <w:lvl w:ilvl="0" w:tplc="DCD201FE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4D66AD"/>
    <w:multiLevelType w:val="hybridMultilevel"/>
    <w:tmpl w:val="93D4C042"/>
    <w:lvl w:ilvl="0" w:tplc="F54283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Wingdings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24"/>
  </w:num>
  <w:num w:numId="5">
    <w:abstractNumId w:val="14"/>
  </w:num>
  <w:num w:numId="6">
    <w:abstractNumId w:val="35"/>
  </w:num>
  <w:num w:numId="7">
    <w:abstractNumId w:val="28"/>
  </w:num>
  <w:num w:numId="8">
    <w:abstractNumId w:val="19"/>
  </w:num>
  <w:num w:numId="9">
    <w:abstractNumId w:val="12"/>
  </w:num>
  <w:num w:numId="10">
    <w:abstractNumId w:val="36"/>
  </w:num>
  <w:num w:numId="11">
    <w:abstractNumId w:val="16"/>
  </w:num>
  <w:num w:numId="12">
    <w:abstractNumId w:val="27"/>
  </w:num>
  <w:num w:numId="13">
    <w:abstractNumId w:val="38"/>
  </w:num>
  <w:num w:numId="14">
    <w:abstractNumId w:val="18"/>
  </w:num>
  <w:num w:numId="15">
    <w:abstractNumId w:val="15"/>
  </w:num>
  <w:num w:numId="16">
    <w:abstractNumId w:val="10"/>
  </w:num>
  <w:num w:numId="17">
    <w:abstractNumId w:val="34"/>
  </w:num>
  <w:num w:numId="18">
    <w:abstractNumId w:val="26"/>
  </w:num>
  <w:num w:numId="19">
    <w:abstractNumId w:val="29"/>
  </w:num>
  <w:num w:numId="20">
    <w:abstractNumId w:val="25"/>
  </w:num>
  <w:num w:numId="21">
    <w:abstractNumId w:val="23"/>
  </w:num>
  <w:num w:numId="22">
    <w:abstractNumId w:val="11"/>
  </w:num>
  <w:num w:numId="23">
    <w:abstractNumId w:val="31"/>
  </w:num>
  <w:num w:numId="24">
    <w:abstractNumId w:val="13"/>
  </w:num>
  <w:num w:numId="25">
    <w:abstractNumId w:val="21"/>
  </w:num>
  <w:num w:numId="26">
    <w:abstractNumId w:val="20"/>
  </w:num>
  <w:num w:numId="27">
    <w:abstractNumId w:val="32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30"/>
  </w:num>
  <w:num w:numId="38">
    <w:abstractNumId w:val="37"/>
  </w:num>
  <w:num w:numId="39">
    <w:abstractNumId w:val="17"/>
  </w:num>
  <w:num w:numId="40">
    <w:abstractNumId w:val="33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gutterAtTop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868"/>
    <w:rsid w:val="00010708"/>
    <w:rsid w:val="00021A6D"/>
    <w:rsid w:val="00024D78"/>
    <w:rsid w:val="00033259"/>
    <w:rsid w:val="00034644"/>
    <w:rsid w:val="0004150B"/>
    <w:rsid w:val="00050164"/>
    <w:rsid w:val="00071266"/>
    <w:rsid w:val="00080776"/>
    <w:rsid w:val="00087E86"/>
    <w:rsid w:val="0009010D"/>
    <w:rsid w:val="000A1348"/>
    <w:rsid w:val="000B224F"/>
    <w:rsid w:val="00131153"/>
    <w:rsid w:val="00173E0B"/>
    <w:rsid w:val="0017548B"/>
    <w:rsid w:val="001777B2"/>
    <w:rsid w:val="00182AE0"/>
    <w:rsid w:val="00195643"/>
    <w:rsid w:val="001A7859"/>
    <w:rsid w:val="001B068B"/>
    <w:rsid w:val="001C3FE1"/>
    <w:rsid w:val="001C4C77"/>
    <w:rsid w:val="001F6A9A"/>
    <w:rsid w:val="002008E3"/>
    <w:rsid w:val="00220D74"/>
    <w:rsid w:val="00240054"/>
    <w:rsid w:val="00245CDA"/>
    <w:rsid w:val="00251EA1"/>
    <w:rsid w:val="00260211"/>
    <w:rsid w:val="00263389"/>
    <w:rsid w:val="00265735"/>
    <w:rsid w:val="0028535C"/>
    <w:rsid w:val="00286C5F"/>
    <w:rsid w:val="00291EBD"/>
    <w:rsid w:val="0029268B"/>
    <w:rsid w:val="002B588D"/>
    <w:rsid w:val="002B7577"/>
    <w:rsid w:val="002D1714"/>
    <w:rsid w:val="002D530D"/>
    <w:rsid w:val="002E104D"/>
    <w:rsid w:val="002E2396"/>
    <w:rsid w:val="002E74C8"/>
    <w:rsid w:val="002F149E"/>
    <w:rsid w:val="002F381D"/>
    <w:rsid w:val="00313DA6"/>
    <w:rsid w:val="00317383"/>
    <w:rsid w:val="00342A3F"/>
    <w:rsid w:val="00353F9F"/>
    <w:rsid w:val="003900CA"/>
    <w:rsid w:val="003B5113"/>
    <w:rsid w:val="003C01AB"/>
    <w:rsid w:val="003C4527"/>
    <w:rsid w:val="003C7FBE"/>
    <w:rsid w:val="003D1BEE"/>
    <w:rsid w:val="003E37AB"/>
    <w:rsid w:val="003F0832"/>
    <w:rsid w:val="00405E67"/>
    <w:rsid w:val="00432BE8"/>
    <w:rsid w:val="00481926"/>
    <w:rsid w:val="004940D6"/>
    <w:rsid w:val="004B7810"/>
    <w:rsid w:val="004C42D4"/>
    <w:rsid w:val="004C45E3"/>
    <w:rsid w:val="004D44CF"/>
    <w:rsid w:val="00517647"/>
    <w:rsid w:val="00532716"/>
    <w:rsid w:val="005371FC"/>
    <w:rsid w:val="00545CEB"/>
    <w:rsid w:val="00554E55"/>
    <w:rsid w:val="00555966"/>
    <w:rsid w:val="00556B98"/>
    <w:rsid w:val="0057598B"/>
    <w:rsid w:val="005A0661"/>
    <w:rsid w:val="005A0FB0"/>
    <w:rsid w:val="005A3F79"/>
    <w:rsid w:val="005A4550"/>
    <w:rsid w:val="005B6F3B"/>
    <w:rsid w:val="005C1196"/>
    <w:rsid w:val="005C1B31"/>
    <w:rsid w:val="005D45DE"/>
    <w:rsid w:val="005D519A"/>
    <w:rsid w:val="005E3672"/>
    <w:rsid w:val="005E7C74"/>
    <w:rsid w:val="006047D8"/>
    <w:rsid w:val="00617B1E"/>
    <w:rsid w:val="00634511"/>
    <w:rsid w:val="006455C7"/>
    <w:rsid w:val="00645E2F"/>
    <w:rsid w:val="006552F0"/>
    <w:rsid w:val="0065554A"/>
    <w:rsid w:val="00657042"/>
    <w:rsid w:val="00657DBE"/>
    <w:rsid w:val="00693132"/>
    <w:rsid w:val="006B68F6"/>
    <w:rsid w:val="006D40B3"/>
    <w:rsid w:val="006E6ED5"/>
    <w:rsid w:val="006F294A"/>
    <w:rsid w:val="007103D5"/>
    <w:rsid w:val="0071484C"/>
    <w:rsid w:val="00717E2B"/>
    <w:rsid w:val="00724184"/>
    <w:rsid w:val="00724F00"/>
    <w:rsid w:val="00725B0F"/>
    <w:rsid w:val="00751EE8"/>
    <w:rsid w:val="00756C34"/>
    <w:rsid w:val="00761975"/>
    <w:rsid w:val="00765F47"/>
    <w:rsid w:val="00771F69"/>
    <w:rsid w:val="007968E6"/>
    <w:rsid w:val="007D0540"/>
    <w:rsid w:val="007D4682"/>
    <w:rsid w:val="007D6E37"/>
    <w:rsid w:val="007D7B06"/>
    <w:rsid w:val="007E4E3D"/>
    <w:rsid w:val="00802BEE"/>
    <w:rsid w:val="008070C4"/>
    <w:rsid w:val="0082265D"/>
    <w:rsid w:val="0082729A"/>
    <w:rsid w:val="00833922"/>
    <w:rsid w:val="0084316E"/>
    <w:rsid w:val="00854ED0"/>
    <w:rsid w:val="0086558A"/>
    <w:rsid w:val="00871868"/>
    <w:rsid w:val="00897EEE"/>
    <w:rsid w:val="008A5D05"/>
    <w:rsid w:val="008B3640"/>
    <w:rsid w:val="008B63EE"/>
    <w:rsid w:val="008C2014"/>
    <w:rsid w:val="008C223F"/>
    <w:rsid w:val="008C3D3B"/>
    <w:rsid w:val="008C509B"/>
    <w:rsid w:val="008C689A"/>
    <w:rsid w:val="009068A7"/>
    <w:rsid w:val="00910A78"/>
    <w:rsid w:val="009141AE"/>
    <w:rsid w:val="00917398"/>
    <w:rsid w:val="00917B0C"/>
    <w:rsid w:val="00923794"/>
    <w:rsid w:val="00931444"/>
    <w:rsid w:val="00955354"/>
    <w:rsid w:val="00956E8D"/>
    <w:rsid w:val="00964B93"/>
    <w:rsid w:val="00975DDE"/>
    <w:rsid w:val="00976675"/>
    <w:rsid w:val="009955E9"/>
    <w:rsid w:val="009B470C"/>
    <w:rsid w:val="009C0923"/>
    <w:rsid w:val="009C70BA"/>
    <w:rsid w:val="009D6109"/>
    <w:rsid w:val="009D662F"/>
    <w:rsid w:val="009E3008"/>
    <w:rsid w:val="00A06B44"/>
    <w:rsid w:val="00A07036"/>
    <w:rsid w:val="00A10BB3"/>
    <w:rsid w:val="00A13EC5"/>
    <w:rsid w:val="00A14CD7"/>
    <w:rsid w:val="00A2140E"/>
    <w:rsid w:val="00A27190"/>
    <w:rsid w:val="00A30283"/>
    <w:rsid w:val="00A302C5"/>
    <w:rsid w:val="00A4005C"/>
    <w:rsid w:val="00A57089"/>
    <w:rsid w:val="00A80CE4"/>
    <w:rsid w:val="00A96FC8"/>
    <w:rsid w:val="00AC2821"/>
    <w:rsid w:val="00AE116C"/>
    <w:rsid w:val="00AE2018"/>
    <w:rsid w:val="00AE5A1E"/>
    <w:rsid w:val="00AF376E"/>
    <w:rsid w:val="00AF4BCA"/>
    <w:rsid w:val="00B04CF1"/>
    <w:rsid w:val="00B12602"/>
    <w:rsid w:val="00B45DFC"/>
    <w:rsid w:val="00B56B3A"/>
    <w:rsid w:val="00B604D4"/>
    <w:rsid w:val="00B641C1"/>
    <w:rsid w:val="00B850D7"/>
    <w:rsid w:val="00B90100"/>
    <w:rsid w:val="00B92227"/>
    <w:rsid w:val="00BA4E73"/>
    <w:rsid w:val="00BC5298"/>
    <w:rsid w:val="00BC614F"/>
    <w:rsid w:val="00BD4ADA"/>
    <w:rsid w:val="00BD5E7F"/>
    <w:rsid w:val="00BF156C"/>
    <w:rsid w:val="00C14713"/>
    <w:rsid w:val="00C3452A"/>
    <w:rsid w:val="00C35CB5"/>
    <w:rsid w:val="00C72D28"/>
    <w:rsid w:val="00C828B0"/>
    <w:rsid w:val="00C8649C"/>
    <w:rsid w:val="00C96D80"/>
    <w:rsid w:val="00CC1380"/>
    <w:rsid w:val="00CC4213"/>
    <w:rsid w:val="00CD15B6"/>
    <w:rsid w:val="00D12B67"/>
    <w:rsid w:val="00D354A5"/>
    <w:rsid w:val="00D51170"/>
    <w:rsid w:val="00D65D58"/>
    <w:rsid w:val="00D762B5"/>
    <w:rsid w:val="00D90655"/>
    <w:rsid w:val="00DA497A"/>
    <w:rsid w:val="00DA5B28"/>
    <w:rsid w:val="00DA7603"/>
    <w:rsid w:val="00DB157A"/>
    <w:rsid w:val="00DD58A1"/>
    <w:rsid w:val="00DD7FD6"/>
    <w:rsid w:val="00DF0944"/>
    <w:rsid w:val="00DF4A1F"/>
    <w:rsid w:val="00E132F6"/>
    <w:rsid w:val="00E14A9D"/>
    <w:rsid w:val="00E210E3"/>
    <w:rsid w:val="00E21845"/>
    <w:rsid w:val="00E22AD1"/>
    <w:rsid w:val="00E30B51"/>
    <w:rsid w:val="00E36521"/>
    <w:rsid w:val="00E37ABB"/>
    <w:rsid w:val="00E57586"/>
    <w:rsid w:val="00E616AA"/>
    <w:rsid w:val="00E65396"/>
    <w:rsid w:val="00E7185D"/>
    <w:rsid w:val="00E87106"/>
    <w:rsid w:val="00EB0609"/>
    <w:rsid w:val="00EB4915"/>
    <w:rsid w:val="00EC0BD1"/>
    <w:rsid w:val="00EC12CA"/>
    <w:rsid w:val="00ED25B1"/>
    <w:rsid w:val="00ED2E23"/>
    <w:rsid w:val="00ED733A"/>
    <w:rsid w:val="00ED7A07"/>
    <w:rsid w:val="00EE598D"/>
    <w:rsid w:val="00F12F84"/>
    <w:rsid w:val="00F21D28"/>
    <w:rsid w:val="00F32EA9"/>
    <w:rsid w:val="00F535AE"/>
    <w:rsid w:val="00FA053D"/>
    <w:rsid w:val="00FA46BF"/>
    <w:rsid w:val="00FA46F2"/>
    <w:rsid w:val="00FB763A"/>
    <w:rsid w:val="00FE067C"/>
    <w:rsid w:val="00FE0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02C5"/>
    <w:rPr>
      <w:sz w:val="24"/>
      <w:szCs w:val="24"/>
    </w:rPr>
  </w:style>
  <w:style w:type="paragraph" w:styleId="Heading1">
    <w:name w:val="heading 1"/>
    <w:basedOn w:val="Normal"/>
    <w:next w:val="Normal"/>
    <w:qFormat/>
    <w:rsid w:val="00A302C5"/>
    <w:pPr>
      <w:keepNext/>
      <w:autoSpaceDE w:val="0"/>
      <w:autoSpaceDN w:val="0"/>
      <w:jc w:val="both"/>
      <w:outlineLvl w:val="0"/>
    </w:pPr>
    <w:rPr>
      <w:rFonts w:ascii="TimesPP" w:hAnsi="TimesPP" w:cs="TimesPP"/>
      <w:lang w:val="hr-HR"/>
    </w:rPr>
  </w:style>
  <w:style w:type="paragraph" w:styleId="Heading2">
    <w:name w:val="heading 2"/>
    <w:basedOn w:val="Normal"/>
    <w:next w:val="Normal"/>
    <w:qFormat/>
    <w:rsid w:val="008914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914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89142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">
    <w:name w:val="MS"/>
    <w:basedOn w:val="BodyText"/>
    <w:autoRedefine/>
    <w:rsid w:val="001C039C"/>
    <w:pPr>
      <w:spacing w:after="0"/>
      <w:jc w:val="both"/>
    </w:pPr>
    <w:rPr>
      <w:b/>
      <w:bCs/>
      <w:color w:val="000000"/>
      <w:lang w:val="sr-Latn-CS"/>
    </w:rPr>
  </w:style>
  <w:style w:type="paragraph" w:styleId="BodyText">
    <w:name w:val="Body Text"/>
    <w:basedOn w:val="Normal"/>
    <w:link w:val="BodyTextChar"/>
    <w:rsid w:val="00A302C5"/>
    <w:pPr>
      <w:spacing w:after="120"/>
    </w:pPr>
  </w:style>
  <w:style w:type="character" w:styleId="Strong">
    <w:name w:val="Strong"/>
    <w:basedOn w:val="DefaultParagraphFont"/>
    <w:qFormat/>
    <w:rsid w:val="00A302C5"/>
    <w:rPr>
      <w:b/>
      <w:bCs/>
    </w:rPr>
  </w:style>
  <w:style w:type="paragraph" w:styleId="ListBullet">
    <w:name w:val="List Bullet"/>
    <w:basedOn w:val="Normal"/>
    <w:autoRedefine/>
    <w:rsid w:val="00A302C5"/>
    <w:pPr>
      <w:tabs>
        <w:tab w:val="num" w:pos="720"/>
      </w:tabs>
      <w:autoSpaceDE w:val="0"/>
      <w:autoSpaceDN w:val="0"/>
      <w:ind w:left="720" w:hanging="360"/>
    </w:pPr>
    <w:rPr>
      <w:sz w:val="20"/>
      <w:szCs w:val="20"/>
      <w:lang w:val="hr-HR"/>
    </w:rPr>
  </w:style>
  <w:style w:type="paragraph" w:customStyle="1" w:styleId="Preformatted">
    <w:name w:val="Preformatted"/>
    <w:basedOn w:val="Normal"/>
    <w:rsid w:val="00A302C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  <w:lang w:val="hr-HR"/>
    </w:rPr>
  </w:style>
  <w:style w:type="paragraph" w:styleId="BodyText2">
    <w:name w:val="Body Text 2"/>
    <w:basedOn w:val="Normal"/>
    <w:rsid w:val="00A302C5"/>
    <w:pPr>
      <w:spacing w:line="480" w:lineRule="auto"/>
      <w:ind w:firstLine="720"/>
      <w:jc w:val="both"/>
    </w:pPr>
    <w:rPr>
      <w:lang w:val="sl-SI"/>
    </w:rPr>
  </w:style>
  <w:style w:type="paragraph" w:styleId="Footer">
    <w:name w:val="footer"/>
    <w:basedOn w:val="Normal"/>
    <w:rsid w:val="00A302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302C5"/>
  </w:style>
  <w:style w:type="paragraph" w:styleId="FootnoteText">
    <w:name w:val="footnote text"/>
    <w:basedOn w:val="Normal"/>
    <w:link w:val="FootnoteTextChar"/>
    <w:rsid w:val="00A302C5"/>
    <w:rPr>
      <w:rFonts w:ascii="YuTimes" w:hAnsi="YuTimes" w:cs="YuTimes"/>
      <w:sz w:val="20"/>
      <w:szCs w:val="20"/>
    </w:rPr>
  </w:style>
  <w:style w:type="paragraph" w:styleId="PlainText">
    <w:name w:val="Plain Text"/>
    <w:basedOn w:val="Normal"/>
    <w:rsid w:val="00A302C5"/>
    <w:pPr>
      <w:autoSpaceDE w:val="0"/>
      <w:autoSpaceDN w:val="0"/>
    </w:pPr>
    <w:rPr>
      <w:rFonts w:ascii="Courier New" w:hAnsi="Courier New" w:cs="Courier New"/>
      <w:noProof/>
      <w:sz w:val="20"/>
      <w:szCs w:val="20"/>
    </w:rPr>
  </w:style>
  <w:style w:type="paragraph" w:styleId="BalloonText">
    <w:name w:val="Balloon Text"/>
    <w:basedOn w:val="Normal"/>
    <w:semiHidden/>
    <w:rsid w:val="00A302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4544E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89142F"/>
    <w:pPr>
      <w:autoSpaceDE w:val="0"/>
      <w:autoSpaceDN w:val="0"/>
    </w:pPr>
    <w:rPr>
      <w:rFonts w:ascii="Courier New" w:hAnsi="Courier New" w:cs="Courier New"/>
      <w:sz w:val="20"/>
      <w:szCs w:val="20"/>
      <w:lang w:val="en-AU"/>
    </w:rPr>
  </w:style>
  <w:style w:type="character" w:styleId="EndnoteReference">
    <w:name w:val="endnote reference"/>
    <w:basedOn w:val="DefaultParagraphFont"/>
    <w:semiHidden/>
    <w:rsid w:val="0089142F"/>
    <w:rPr>
      <w:vertAlign w:val="superscript"/>
    </w:rPr>
  </w:style>
  <w:style w:type="character" w:styleId="FootnoteReference">
    <w:name w:val="footnote reference"/>
    <w:basedOn w:val="DefaultParagraphFont"/>
    <w:semiHidden/>
    <w:rsid w:val="00977AC3"/>
    <w:rPr>
      <w:vertAlign w:val="superscript"/>
    </w:rPr>
  </w:style>
  <w:style w:type="paragraph" w:styleId="NormalWeb">
    <w:name w:val="Normal (Web)"/>
    <w:basedOn w:val="Normal"/>
    <w:rsid w:val="00977AC3"/>
    <w:pPr>
      <w:spacing w:before="75"/>
    </w:pPr>
    <w:rPr>
      <w:rFonts w:ascii="Helvetica" w:hAnsi="Helvetica" w:cs="Helvetica"/>
      <w:sz w:val="21"/>
      <w:szCs w:val="21"/>
    </w:rPr>
  </w:style>
  <w:style w:type="character" w:styleId="Hyperlink">
    <w:name w:val="Hyperlink"/>
    <w:basedOn w:val="DefaultParagraphFont"/>
    <w:rsid w:val="00977AC3"/>
    <w:rPr>
      <w:color w:val="0000FF"/>
      <w:u w:val="single"/>
    </w:rPr>
  </w:style>
  <w:style w:type="character" w:customStyle="1" w:styleId="EmailStyle321">
    <w:name w:val="EmailStyle321"/>
    <w:basedOn w:val="DefaultParagraphFont"/>
    <w:semiHidden/>
    <w:rsid w:val="003504B4"/>
    <w:rPr>
      <w:rFonts w:ascii="Arial" w:hAnsi="Arial" w:cs="Arial"/>
      <w:color w:val="000080"/>
      <w:sz w:val="20"/>
      <w:szCs w:val="20"/>
    </w:rPr>
  </w:style>
  <w:style w:type="paragraph" w:styleId="BlockText">
    <w:name w:val="Block Text"/>
    <w:basedOn w:val="Normal"/>
    <w:rsid w:val="00EB1BA2"/>
    <w:pPr>
      <w:autoSpaceDE w:val="0"/>
      <w:autoSpaceDN w:val="0"/>
      <w:ind w:left="851" w:right="567"/>
      <w:jc w:val="both"/>
    </w:pPr>
    <w:rPr>
      <w:lang w:val="hr-HR"/>
    </w:rPr>
  </w:style>
  <w:style w:type="table" w:styleId="TableGrid">
    <w:name w:val="Table Grid"/>
    <w:basedOn w:val="TableNormal"/>
    <w:rsid w:val="000C7D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006E09"/>
    <w:rPr>
      <w:sz w:val="18"/>
    </w:rPr>
  </w:style>
  <w:style w:type="paragraph" w:styleId="CommentText">
    <w:name w:val="annotation text"/>
    <w:basedOn w:val="Normal"/>
    <w:semiHidden/>
    <w:rsid w:val="00006E09"/>
  </w:style>
  <w:style w:type="paragraph" w:styleId="CommentSubject">
    <w:name w:val="annotation subject"/>
    <w:basedOn w:val="CommentText"/>
    <w:next w:val="CommentText"/>
    <w:semiHidden/>
    <w:rsid w:val="00006E09"/>
  </w:style>
  <w:style w:type="paragraph" w:customStyle="1" w:styleId="BodyTextBodyTextChar">
    <w:name w:val="Body Text.Body Text Char"/>
    <w:basedOn w:val="Normal"/>
    <w:rsid w:val="001C039C"/>
    <w:pPr>
      <w:autoSpaceDE w:val="0"/>
      <w:autoSpaceDN w:val="0"/>
      <w:jc w:val="both"/>
    </w:pPr>
    <w:rPr>
      <w:noProof/>
      <w:lang w:val="hr-HR"/>
    </w:rPr>
  </w:style>
  <w:style w:type="character" w:customStyle="1" w:styleId="Document8">
    <w:name w:val="Document 8"/>
    <w:basedOn w:val="DefaultParagraphFont"/>
    <w:rsid w:val="001C039C"/>
  </w:style>
  <w:style w:type="character" w:styleId="Emphasis">
    <w:name w:val="Emphasis"/>
    <w:basedOn w:val="DefaultParagraphFont"/>
    <w:qFormat/>
    <w:rsid w:val="001C039C"/>
    <w:rPr>
      <w:b/>
      <w:bCs/>
      <w:i w:val="0"/>
      <w:iCs w:val="0"/>
    </w:rPr>
  </w:style>
  <w:style w:type="character" w:customStyle="1" w:styleId="searchmatch">
    <w:name w:val="searchmatch"/>
    <w:basedOn w:val="DefaultParagraphFont"/>
    <w:rsid w:val="001C039C"/>
  </w:style>
  <w:style w:type="character" w:customStyle="1" w:styleId="BodyTextChar">
    <w:name w:val="Body Text Char"/>
    <w:basedOn w:val="DefaultParagraphFont"/>
    <w:link w:val="BodyText"/>
    <w:locked/>
    <w:rsid w:val="001C039C"/>
    <w:rPr>
      <w:sz w:val="24"/>
      <w:szCs w:val="24"/>
      <w:lang w:val="en-US" w:eastAsia="en-US" w:bidi="ar-SA"/>
    </w:rPr>
  </w:style>
  <w:style w:type="character" w:customStyle="1" w:styleId="serif1">
    <w:name w:val="serif1"/>
    <w:basedOn w:val="DefaultParagraphFont"/>
    <w:rsid w:val="001C039C"/>
    <w:rPr>
      <w:rFonts w:ascii="Times" w:hAnsi="Times" w:cs="Times"/>
      <w:sz w:val="24"/>
      <w:szCs w:val="24"/>
    </w:rPr>
  </w:style>
  <w:style w:type="paragraph" w:styleId="BodyTextIndent2">
    <w:name w:val="Body Text Indent 2"/>
    <w:basedOn w:val="Normal"/>
    <w:rsid w:val="001C039C"/>
    <w:pPr>
      <w:autoSpaceDE w:val="0"/>
      <w:autoSpaceDN w:val="0"/>
      <w:spacing w:after="120" w:line="480" w:lineRule="auto"/>
      <w:ind w:left="360"/>
    </w:pPr>
    <w:rPr>
      <w:noProof/>
      <w:lang w:val="sr-Latn-BA"/>
    </w:rPr>
  </w:style>
  <w:style w:type="character" w:customStyle="1" w:styleId="pagetitle1">
    <w:name w:val="pagetitle1"/>
    <w:basedOn w:val="DefaultParagraphFont"/>
    <w:rsid w:val="001C039C"/>
    <w:rPr>
      <w:rFonts w:ascii="Arial" w:hAnsi="Arial" w:cs="Arial" w:hint="default"/>
      <w:b w:val="0"/>
      <w:bCs w:val="0"/>
      <w:color w:val="000000"/>
      <w:sz w:val="27"/>
      <w:szCs w:val="27"/>
    </w:rPr>
  </w:style>
  <w:style w:type="character" w:customStyle="1" w:styleId="bodycopy1">
    <w:name w:val="bodycopy1"/>
    <w:basedOn w:val="DefaultParagraphFont"/>
    <w:rsid w:val="001C039C"/>
    <w:rPr>
      <w:rFonts w:ascii="Verdana" w:hAnsi="Verdana" w:hint="default"/>
      <w:color w:val="000000"/>
      <w:sz w:val="17"/>
      <w:szCs w:val="17"/>
    </w:rPr>
  </w:style>
  <w:style w:type="character" w:customStyle="1" w:styleId="f1">
    <w:name w:val="f1"/>
    <w:basedOn w:val="DefaultParagraphFont"/>
    <w:rsid w:val="001C039C"/>
    <w:rPr>
      <w:color w:val="676767"/>
    </w:rPr>
  </w:style>
  <w:style w:type="character" w:customStyle="1" w:styleId="FootnoteTextChar">
    <w:name w:val="Footnote Text Char"/>
    <w:basedOn w:val="DefaultParagraphFont"/>
    <w:link w:val="FootnoteText"/>
    <w:rsid w:val="00021A6D"/>
    <w:rPr>
      <w:rFonts w:ascii="YuTimes" w:hAnsi="YuTimes" w:cs="YuTimes"/>
    </w:rPr>
  </w:style>
  <w:style w:type="paragraph" w:customStyle="1" w:styleId="footnotes10-99">
    <w:name w:val="footnotes 10-99"/>
    <w:basedOn w:val="FootnoteText"/>
    <w:rsid w:val="00021A6D"/>
    <w:pPr>
      <w:widowControl w:val="0"/>
      <w:autoSpaceDE w:val="0"/>
      <w:autoSpaceDN w:val="0"/>
      <w:adjustRightInd w:val="0"/>
      <w:spacing w:line="288" w:lineRule="auto"/>
      <w:ind w:left="198" w:hanging="198"/>
      <w:textAlignment w:val="center"/>
    </w:pPr>
    <w:rPr>
      <w:rFonts w:ascii="MyriadPro-Light" w:hAnsi="MyriadPro-Light" w:cs="MyriadPro-Light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jc w:val="both"/>
      <w:outlineLvl w:val="0"/>
    </w:pPr>
    <w:rPr>
      <w:rFonts w:ascii="TimesPP" w:hAnsi="TimesPP" w:cs="TimesPP"/>
      <w:lang w:val="hr-HR"/>
    </w:rPr>
  </w:style>
  <w:style w:type="paragraph" w:styleId="Heading2">
    <w:name w:val="heading 2"/>
    <w:basedOn w:val="Normal"/>
    <w:next w:val="Normal"/>
    <w:qFormat/>
    <w:rsid w:val="008914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914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89142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">
    <w:name w:val="MS"/>
    <w:basedOn w:val="BodyText"/>
    <w:autoRedefine/>
    <w:rsid w:val="001C039C"/>
    <w:pPr>
      <w:spacing w:after="0"/>
      <w:jc w:val="both"/>
    </w:pPr>
    <w:rPr>
      <w:b/>
      <w:bCs/>
      <w:color w:val="000000"/>
      <w:lang w:val="sr-Latn-CS"/>
    </w:rPr>
  </w:style>
  <w:style w:type="paragraph" w:styleId="BodyText">
    <w:name w:val="Body Text"/>
    <w:basedOn w:val="Normal"/>
    <w:link w:val="BodyTextChar"/>
    <w:pPr>
      <w:spacing w:after="120"/>
    </w:pPr>
  </w:style>
  <w:style w:type="character" w:styleId="Strong">
    <w:name w:val="Strong"/>
    <w:basedOn w:val="DefaultParagraphFont"/>
    <w:qFormat/>
    <w:rPr>
      <w:b/>
      <w:bCs/>
    </w:rPr>
  </w:style>
  <w:style w:type="paragraph" w:styleId="ListBullet">
    <w:name w:val="List Bullet"/>
    <w:basedOn w:val="Normal"/>
    <w:autoRedefine/>
    <w:pPr>
      <w:numPr>
        <w:numId w:val="1"/>
      </w:numPr>
      <w:tabs>
        <w:tab w:val="clear" w:pos="360"/>
        <w:tab w:val="num" w:pos="720"/>
      </w:tabs>
      <w:autoSpaceDE w:val="0"/>
      <w:autoSpaceDN w:val="0"/>
      <w:ind w:left="720"/>
    </w:pPr>
    <w:rPr>
      <w:sz w:val="20"/>
      <w:szCs w:val="20"/>
      <w:lang w:val="hr-HR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  <w:lang w:val="hr-HR"/>
    </w:rPr>
  </w:style>
  <w:style w:type="paragraph" w:styleId="BodyText2">
    <w:name w:val="Body Text 2"/>
    <w:basedOn w:val="Normal"/>
    <w:pPr>
      <w:spacing w:line="480" w:lineRule="auto"/>
      <w:ind w:firstLine="720"/>
      <w:jc w:val="both"/>
    </w:pPr>
    <w:rPr>
      <w:lang w:val="sl-SI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rPr>
      <w:rFonts w:ascii="YuTimes" w:hAnsi="YuTimes" w:cs="YuTimes"/>
      <w:sz w:val="20"/>
      <w:szCs w:val="20"/>
    </w:rPr>
  </w:style>
  <w:style w:type="paragraph" w:styleId="PlainText">
    <w:name w:val="Plain Text"/>
    <w:basedOn w:val="Normal"/>
    <w:pPr>
      <w:autoSpaceDE w:val="0"/>
      <w:autoSpaceDN w:val="0"/>
    </w:pPr>
    <w:rPr>
      <w:rFonts w:ascii="Courier New" w:hAnsi="Courier New" w:cs="Courier New"/>
      <w:noProof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4544E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89142F"/>
    <w:pPr>
      <w:autoSpaceDE w:val="0"/>
      <w:autoSpaceDN w:val="0"/>
    </w:pPr>
    <w:rPr>
      <w:rFonts w:ascii="Courier New" w:hAnsi="Courier New" w:cs="Courier New"/>
      <w:sz w:val="20"/>
      <w:szCs w:val="20"/>
      <w:lang w:val="en-AU"/>
    </w:rPr>
  </w:style>
  <w:style w:type="character" w:styleId="EndnoteReference">
    <w:name w:val="endnote reference"/>
    <w:basedOn w:val="DefaultParagraphFont"/>
    <w:semiHidden/>
    <w:rsid w:val="0089142F"/>
    <w:rPr>
      <w:vertAlign w:val="superscript"/>
    </w:rPr>
  </w:style>
  <w:style w:type="character" w:styleId="FootnoteReference">
    <w:name w:val="footnote reference"/>
    <w:basedOn w:val="DefaultParagraphFont"/>
    <w:semiHidden/>
    <w:rsid w:val="00977AC3"/>
    <w:rPr>
      <w:vertAlign w:val="superscript"/>
    </w:rPr>
  </w:style>
  <w:style w:type="paragraph" w:styleId="NormalWeb">
    <w:name w:val="Normal (Web)"/>
    <w:basedOn w:val="Normal"/>
    <w:rsid w:val="00977AC3"/>
    <w:pPr>
      <w:spacing w:before="75"/>
    </w:pPr>
    <w:rPr>
      <w:rFonts w:ascii="Helvetica" w:hAnsi="Helvetica" w:cs="Helvetica"/>
      <w:sz w:val="21"/>
      <w:szCs w:val="21"/>
    </w:rPr>
  </w:style>
  <w:style w:type="character" w:styleId="Hyperlink">
    <w:name w:val="Hyperlink"/>
    <w:basedOn w:val="DefaultParagraphFont"/>
    <w:rsid w:val="00977AC3"/>
    <w:rPr>
      <w:color w:val="0000FF"/>
      <w:u w:val="single"/>
    </w:rPr>
  </w:style>
  <w:style w:type="character" w:customStyle="1" w:styleId="EmailStyle321">
    <w:name w:val="EmailStyle321"/>
    <w:basedOn w:val="DefaultParagraphFont"/>
    <w:semiHidden/>
    <w:rsid w:val="003504B4"/>
    <w:rPr>
      <w:rFonts w:ascii="Arial" w:hAnsi="Arial" w:cs="Arial"/>
      <w:color w:val="000080"/>
      <w:sz w:val="20"/>
      <w:szCs w:val="20"/>
    </w:rPr>
  </w:style>
  <w:style w:type="paragraph" w:styleId="BlockText">
    <w:name w:val="Block Text"/>
    <w:basedOn w:val="Normal"/>
    <w:rsid w:val="00EB1BA2"/>
    <w:pPr>
      <w:autoSpaceDE w:val="0"/>
      <w:autoSpaceDN w:val="0"/>
      <w:ind w:left="851" w:right="567"/>
      <w:jc w:val="both"/>
    </w:pPr>
    <w:rPr>
      <w:lang w:val="hr-HR"/>
    </w:rPr>
  </w:style>
  <w:style w:type="table" w:styleId="TableGrid">
    <w:name w:val="Table Grid"/>
    <w:basedOn w:val="TableNormal"/>
    <w:rsid w:val="000C7D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006E09"/>
    <w:rPr>
      <w:sz w:val="18"/>
    </w:rPr>
  </w:style>
  <w:style w:type="paragraph" w:styleId="CommentText">
    <w:name w:val="annotation text"/>
    <w:basedOn w:val="Normal"/>
    <w:semiHidden/>
    <w:rsid w:val="00006E09"/>
  </w:style>
  <w:style w:type="paragraph" w:styleId="CommentSubject">
    <w:name w:val="annotation subject"/>
    <w:basedOn w:val="CommentText"/>
    <w:next w:val="CommentText"/>
    <w:semiHidden/>
    <w:rsid w:val="00006E09"/>
  </w:style>
  <w:style w:type="paragraph" w:customStyle="1" w:styleId="BodyTextBodyTextChar">
    <w:name w:val="Body Text.Body Text Char"/>
    <w:basedOn w:val="Normal"/>
    <w:rsid w:val="001C039C"/>
    <w:pPr>
      <w:autoSpaceDE w:val="0"/>
      <w:autoSpaceDN w:val="0"/>
      <w:jc w:val="both"/>
    </w:pPr>
    <w:rPr>
      <w:noProof/>
      <w:lang w:val="hr-HR"/>
    </w:rPr>
  </w:style>
  <w:style w:type="character" w:customStyle="1" w:styleId="Document8">
    <w:name w:val="Document 8"/>
    <w:basedOn w:val="DefaultParagraphFont"/>
    <w:rsid w:val="001C039C"/>
  </w:style>
  <w:style w:type="character" w:styleId="Emphasis">
    <w:name w:val="Emphasis"/>
    <w:basedOn w:val="DefaultParagraphFont"/>
    <w:qFormat/>
    <w:rsid w:val="001C039C"/>
    <w:rPr>
      <w:b/>
      <w:bCs/>
      <w:i w:val="0"/>
      <w:iCs w:val="0"/>
    </w:rPr>
  </w:style>
  <w:style w:type="character" w:customStyle="1" w:styleId="searchmatch">
    <w:name w:val="searchmatch"/>
    <w:basedOn w:val="DefaultParagraphFont"/>
    <w:rsid w:val="001C039C"/>
  </w:style>
  <w:style w:type="character" w:customStyle="1" w:styleId="BodyTextChar">
    <w:name w:val="Body Text Char"/>
    <w:basedOn w:val="DefaultParagraphFont"/>
    <w:link w:val="BodyText"/>
    <w:locked/>
    <w:rsid w:val="001C039C"/>
    <w:rPr>
      <w:sz w:val="24"/>
      <w:szCs w:val="24"/>
      <w:lang w:val="en-US" w:eastAsia="en-US" w:bidi="ar-SA"/>
    </w:rPr>
  </w:style>
  <w:style w:type="character" w:customStyle="1" w:styleId="serif1">
    <w:name w:val="serif1"/>
    <w:basedOn w:val="DefaultParagraphFont"/>
    <w:rsid w:val="001C039C"/>
    <w:rPr>
      <w:rFonts w:ascii="Times" w:hAnsi="Times" w:cs="Times"/>
      <w:sz w:val="24"/>
      <w:szCs w:val="24"/>
    </w:rPr>
  </w:style>
  <w:style w:type="paragraph" w:styleId="BodyTextIndent2">
    <w:name w:val="Body Text Indent 2"/>
    <w:basedOn w:val="Normal"/>
    <w:rsid w:val="001C039C"/>
    <w:pPr>
      <w:autoSpaceDE w:val="0"/>
      <w:autoSpaceDN w:val="0"/>
      <w:spacing w:after="120" w:line="480" w:lineRule="auto"/>
      <w:ind w:left="360"/>
    </w:pPr>
    <w:rPr>
      <w:noProof/>
      <w:lang w:val="sr-Latn-BA"/>
    </w:rPr>
  </w:style>
  <w:style w:type="character" w:customStyle="1" w:styleId="pagetitle1">
    <w:name w:val="pagetitle1"/>
    <w:basedOn w:val="DefaultParagraphFont"/>
    <w:rsid w:val="001C039C"/>
    <w:rPr>
      <w:rFonts w:ascii="Arial" w:hAnsi="Arial" w:cs="Arial" w:hint="default"/>
      <w:b w:val="0"/>
      <w:bCs w:val="0"/>
      <w:color w:val="000000"/>
      <w:sz w:val="27"/>
      <w:szCs w:val="27"/>
    </w:rPr>
  </w:style>
  <w:style w:type="character" w:customStyle="1" w:styleId="bodycopy1">
    <w:name w:val="bodycopy1"/>
    <w:basedOn w:val="DefaultParagraphFont"/>
    <w:rsid w:val="001C039C"/>
    <w:rPr>
      <w:rFonts w:ascii="Verdana" w:hAnsi="Verdana" w:hint="default"/>
      <w:color w:val="000000"/>
      <w:sz w:val="17"/>
      <w:szCs w:val="17"/>
    </w:rPr>
  </w:style>
  <w:style w:type="character" w:customStyle="1" w:styleId="f1">
    <w:name w:val="f1"/>
    <w:basedOn w:val="DefaultParagraphFont"/>
    <w:rsid w:val="001C039C"/>
    <w:rPr>
      <w:color w:val="676767"/>
    </w:rPr>
  </w:style>
  <w:style w:type="character" w:customStyle="1" w:styleId="FootnoteTextChar">
    <w:name w:val="Footnote Text Char"/>
    <w:basedOn w:val="DefaultParagraphFont"/>
    <w:link w:val="FootnoteText"/>
    <w:rsid w:val="00021A6D"/>
    <w:rPr>
      <w:rFonts w:ascii="YuTimes" w:hAnsi="YuTimes" w:cs="YuTimes"/>
    </w:rPr>
  </w:style>
  <w:style w:type="paragraph" w:customStyle="1" w:styleId="footnotes10-99">
    <w:name w:val="footnotes 10-99"/>
    <w:basedOn w:val="FootnoteText"/>
    <w:rsid w:val="00021A6D"/>
    <w:pPr>
      <w:widowControl w:val="0"/>
      <w:autoSpaceDE w:val="0"/>
      <w:autoSpaceDN w:val="0"/>
      <w:adjustRightInd w:val="0"/>
      <w:spacing w:line="288" w:lineRule="auto"/>
      <w:ind w:left="198" w:hanging="198"/>
      <w:textAlignment w:val="center"/>
    </w:pPr>
    <w:rPr>
      <w:rFonts w:ascii="MyriadPro-Light" w:hAnsi="MyriadPro-Light" w:cs="MyriadPro-Ligh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7417</Words>
  <Characters>42279</Characters>
  <Application>Microsoft Office Word</Application>
  <DocSecurity>0</DocSecurity>
  <Lines>352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Uvodni tekst</vt:lpstr>
    </vt:vector>
  </TitlesOfParts>
  <Company>Microsoft</Company>
  <LinksUpToDate>false</LinksUpToDate>
  <CharactersWithSpaces>49597</CharactersWithSpaces>
  <SharedDoc>false</SharedDoc>
  <HLinks>
    <vt:vector size="18" baseType="variant">
      <vt:variant>
        <vt:i4>4849749</vt:i4>
      </vt:variant>
      <vt:variant>
        <vt:i4>6</vt:i4>
      </vt:variant>
      <vt:variant>
        <vt:i4>0</vt:i4>
      </vt:variant>
      <vt:variant>
        <vt:i4>5</vt:i4>
      </vt:variant>
      <vt:variant>
        <vt:lpwstr>http://www.amazon.com/exec/obidos/search-handle-url?%5Fencoding=UTF8&amp;search-type=ss&amp;index=books&amp;field-author=Antonio%20Negri</vt:lpwstr>
      </vt:variant>
      <vt:variant>
        <vt:lpwstr/>
      </vt:variant>
      <vt:variant>
        <vt:i4>5439563</vt:i4>
      </vt:variant>
      <vt:variant>
        <vt:i4>3</vt:i4>
      </vt:variant>
      <vt:variant>
        <vt:i4>0</vt:i4>
      </vt:variant>
      <vt:variant>
        <vt:i4>5</vt:i4>
      </vt:variant>
      <vt:variant>
        <vt:lpwstr>http://www.amazon.com/exec/obidos/search-handle-url?%5Fencoding=UTF8&amp;search-type=ss&amp;index=books&amp;field-author=Michael%20Hardt</vt:lpwstr>
      </vt:variant>
      <vt:variant>
        <vt:lpwstr/>
      </vt:variant>
      <vt:variant>
        <vt:i4>3342366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http://en.wikipedia.org/wiki/The_Go-Between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Uvodni tekst</dc:title>
  <dc:subject/>
  <dc:creator>Misko Suvakovic</dc:creator>
  <cp:keywords/>
  <dc:description/>
  <cp:lastModifiedBy>Admin</cp:lastModifiedBy>
  <cp:revision>5</cp:revision>
  <cp:lastPrinted>2010-02-27T08:19:00Z</cp:lastPrinted>
  <dcterms:created xsi:type="dcterms:W3CDTF">2014-01-20T05:19:00Z</dcterms:created>
  <dcterms:modified xsi:type="dcterms:W3CDTF">2018-01-20T22:26:00Z</dcterms:modified>
</cp:coreProperties>
</file>